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64D9" w:rsidRDefault="000D30D9">
      <w:pPr>
        <w:ind w:left="6379" w:right="143"/>
        <w:jc w:val="right"/>
        <w:rPr>
          <w:rFonts w:ascii="Times New Roman" w:hAnsi="Times New Roman" w:cs="Times New Roman"/>
          <w:b/>
          <w:color w:val="000000" w:themeColor="text1"/>
        </w:rPr>
      </w:pPr>
      <w:r>
        <w:rPr>
          <w:rFonts w:ascii="Times New Roman" w:hAnsi="Times New Roman" w:cs="Times New Roman"/>
          <w:b/>
          <w:color w:val="000000" w:themeColor="text1"/>
        </w:rPr>
        <w:t>ЗАТВЕРДЖЕНО</w:t>
      </w:r>
    </w:p>
    <w:p w:rsidR="00DB64D9" w:rsidRDefault="00DB64D9">
      <w:pPr>
        <w:ind w:firstLine="720"/>
        <w:jc w:val="center"/>
        <w:rPr>
          <w:rFonts w:ascii="Times New Roman" w:hAnsi="Times New Roman" w:cs="Times New Roman"/>
          <w:i/>
          <w:color w:val="000000" w:themeColor="text1"/>
        </w:rPr>
      </w:pPr>
    </w:p>
    <w:p w:rsidR="00DB64D9" w:rsidRDefault="00DB64D9">
      <w:pPr>
        <w:ind w:firstLine="720"/>
        <w:jc w:val="right"/>
        <w:rPr>
          <w:rFonts w:ascii="Times New Roman" w:hAnsi="Times New Roman" w:cs="Times New Roman"/>
          <w:i/>
          <w:color w:val="000000" w:themeColor="text1"/>
        </w:rPr>
      </w:pPr>
    </w:p>
    <w:p w:rsidR="00DB64D9" w:rsidRDefault="000D30D9">
      <w:pPr>
        <w:ind w:firstLine="720"/>
        <w:jc w:val="right"/>
        <w:rPr>
          <w:rFonts w:ascii="Times New Roman" w:hAnsi="Times New Roman" w:cs="Times New Roman"/>
          <w:i/>
          <w:color w:val="000000" w:themeColor="text1"/>
        </w:rPr>
      </w:pPr>
      <w:r>
        <w:rPr>
          <w:rFonts w:ascii="Times New Roman" w:hAnsi="Times New Roman" w:cs="Times New Roman"/>
          <w:i/>
          <w:color w:val="000000" w:themeColor="text1"/>
        </w:rPr>
        <w:t>Наказом  №1/24 Директора</w:t>
      </w:r>
    </w:p>
    <w:p w:rsidR="00DB64D9" w:rsidRDefault="000D30D9">
      <w:pPr>
        <w:ind w:firstLine="720"/>
        <w:jc w:val="right"/>
        <w:rPr>
          <w:rFonts w:ascii="Times New Roman" w:hAnsi="Times New Roman" w:cs="Times New Roman"/>
          <w:i/>
          <w:color w:val="000000" w:themeColor="text1"/>
        </w:rPr>
      </w:pPr>
      <w:r>
        <w:rPr>
          <w:rFonts w:ascii="Times New Roman" w:hAnsi="Times New Roman" w:cs="Times New Roman"/>
          <w:i/>
          <w:color w:val="000000" w:themeColor="text1"/>
        </w:rPr>
        <w:t xml:space="preserve"> ТОВ «ФІНАНСОВА КОМПАНІЯ «БРЕДЕКС ФІНАНС» </w:t>
      </w:r>
    </w:p>
    <w:p w:rsidR="00DB64D9" w:rsidRDefault="00C90F32">
      <w:pPr>
        <w:ind w:firstLine="720"/>
        <w:jc w:val="right"/>
        <w:rPr>
          <w:rFonts w:ascii="Times New Roman" w:hAnsi="Times New Roman" w:cs="Times New Roman"/>
          <w:i/>
          <w:color w:val="000000" w:themeColor="text1"/>
        </w:rPr>
      </w:pPr>
      <w:r w:rsidRPr="00F2620A">
        <w:rPr>
          <w:noProof/>
          <w:lang w:bidi="ar-SA"/>
        </w:rPr>
        <w:drawing>
          <wp:anchor distT="0" distB="0" distL="114300" distR="114300" simplePos="0" relativeHeight="251659264" behindDoc="1" locked="0" layoutInCell="1" allowOverlap="1" wp14:anchorId="4434BCAC" wp14:editId="3636E5BB">
            <wp:simplePos x="0" y="0"/>
            <wp:positionH relativeFrom="margin">
              <wp:posOffset>5262734</wp:posOffset>
            </wp:positionH>
            <wp:positionV relativeFrom="paragraph">
              <wp:posOffset>50001</wp:posOffset>
            </wp:positionV>
            <wp:extent cx="1360170" cy="1387276"/>
            <wp:effectExtent l="0" t="0" r="0" b="381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60170" cy="138727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D30D9">
        <w:rPr>
          <w:rFonts w:ascii="Times New Roman" w:hAnsi="Times New Roman" w:cs="Times New Roman"/>
          <w:i/>
          <w:color w:val="000000" w:themeColor="text1"/>
        </w:rPr>
        <w:t>від 28.03.2024 року</w:t>
      </w:r>
    </w:p>
    <w:p w:rsidR="00DB64D9" w:rsidRDefault="00DB64D9">
      <w:pPr>
        <w:ind w:firstLine="720"/>
        <w:jc w:val="right"/>
        <w:rPr>
          <w:rFonts w:ascii="Times New Roman" w:hAnsi="Times New Roman" w:cs="Times New Roman"/>
          <w:i/>
          <w:color w:val="000000" w:themeColor="text1"/>
        </w:rPr>
      </w:pPr>
    </w:p>
    <w:p w:rsidR="00DB64D9" w:rsidRDefault="000D30D9">
      <w:pPr>
        <w:ind w:firstLine="720"/>
        <w:jc w:val="right"/>
        <w:rPr>
          <w:rFonts w:ascii="Times New Roman" w:hAnsi="Times New Roman" w:cs="Times New Roman"/>
          <w:i/>
          <w:color w:val="000000" w:themeColor="text1"/>
        </w:rPr>
      </w:pPr>
      <w:r>
        <w:rPr>
          <w:rFonts w:ascii="Times New Roman" w:hAnsi="Times New Roman" w:cs="Times New Roman"/>
          <w:i/>
          <w:color w:val="000000" w:themeColor="text1"/>
        </w:rPr>
        <w:t>Директор</w:t>
      </w:r>
    </w:p>
    <w:p w:rsidR="00DB64D9" w:rsidRDefault="00DB64D9">
      <w:pPr>
        <w:ind w:firstLine="720"/>
        <w:jc w:val="right"/>
        <w:rPr>
          <w:rFonts w:ascii="Times New Roman" w:hAnsi="Times New Roman" w:cs="Times New Roman"/>
          <w:i/>
          <w:color w:val="000000" w:themeColor="text1"/>
        </w:rPr>
      </w:pPr>
    </w:p>
    <w:p w:rsidR="00DB64D9" w:rsidRDefault="000D30D9">
      <w:pPr>
        <w:ind w:firstLine="720"/>
        <w:jc w:val="right"/>
        <w:rPr>
          <w:rFonts w:ascii="Times New Roman" w:hAnsi="Times New Roman" w:cs="Times New Roman"/>
          <w:b/>
          <w:color w:val="000000" w:themeColor="text1"/>
          <w:lang w:val="ru-RU"/>
        </w:rPr>
      </w:pPr>
      <w:r>
        <w:rPr>
          <w:rFonts w:ascii="Times New Roman" w:hAnsi="Times New Roman" w:cs="Times New Roman"/>
          <w:i/>
          <w:color w:val="000000" w:themeColor="text1"/>
        </w:rPr>
        <w:t>Шершун О.А. __</w:t>
      </w:r>
      <w:r>
        <w:rPr>
          <w:rFonts w:ascii="Times New Roman" w:hAnsi="Times New Roman" w:cs="Times New Roman"/>
          <w:i/>
          <w:color w:val="000000" w:themeColor="text1"/>
        </w:rPr>
        <w:t>__________.</w:t>
      </w:r>
    </w:p>
    <w:p w:rsidR="00DB64D9" w:rsidRDefault="00DB64D9">
      <w:pPr>
        <w:jc w:val="center"/>
        <w:rPr>
          <w:rFonts w:ascii="Times New Roman" w:hAnsi="Times New Roman" w:cs="Times New Roman"/>
          <w:b/>
          <w:color w:val="000000" w:themeColor="text1"/>
        </w:rPr>
      </w:pPr>
    </w:p>
    <w:p w:rsidR="00DB64D9" w:rsidRDefault="00DB64D9">
      <w:pPr>
        <w:jc w:val="center"/>
        <w:rPr>
          <w:rFonts w:ascii="Times New Roman" w:hAnsi="Times New Roman" w:cs="Times New Roman"/>
          <w:b/>
          <w:sz w:val="36"/>
          <w:szCs w:val="36"/>
        </w:rPr>
      </w:pPr>
    </w:p>
    <w:p w:rsidR="00DB64D9" w:rsidRDefault="000D30D9">
      <w:pPr>
        <w:jc w:val="center"/>
        <w:rPr>
          <w:rFonts w:ascii="Times New Roman" w:hAnsi="Times New Roman" w:cs="Times New Roman"/>
          <w:b/>
          <w:sz w:val="36"/>
          <w:szCs w:val="36"/>
        </w:rPr>
      </w:pPr>
      <w:r>
        <w:rPr>
          <w:rFonts w:ascii="Times New Roman" w:hAnsi="Times New Roman" w:cs="Times New Roman"/>
          <w:b/>
          <w:sz w:val="36"/>
          <w:szCs w:val="36"/>
        </w:rPr>
        <w:t xml:space="preserve"> </w:t>
      </w:r>
    </w:p>
    <w:p w:rsidR="00DB64D9" w:rsidRDefault="00DB64D9">
      <w:pPr>
        <w:jc w:val="center"/>
        <w:rPr>
          <w:rFonts w:ascii="Times New Roman" w:hAnsi="Times New Roman" w:cs="Times New Roman"/>
          <w:b/>
          <w:sz w:val="36"/>
          <w:szCs w:val="36"/>
        </w:rPr>
      </w:pPr>
    </w:p>
    <w:p w:rsidR="00DB64D9" w:rsidRDefault="00DB64D9">
      <w:pPr>
        <w:jc w:val="center"/>
        <w:rPr>
          <w:rFonts w:ascii="Times New Roman" w:hAnsi="Times New Roman" w:cs="Times New Roman"/>
          <w:b/>
          <w:sz w:val="36"/>
          <w:szCs w:val="36"/>
        </w:rPr>
      </w:pPr>
      <w:bookmarkStart w:id="0" w:name="_GoBack"/>
      <w:bookmarkEnd w:id="0"/>
    </w:p>
    <w:p w:rsidR="00DB64D9" w:rsidRDefault="00DB64D9">
      <w:pPr>
        <w:jc w:val="center"/>
        <w:rPr>
          <w:rFonts w:ascii="Times New Roman" w:hAnsi="Times New Roman" w:cs="Times New Roman"/>
          <w:b/>
          <w:sz w:val="36"/>
          <w:szCs w:val="36"/>
        </w:rPr>
      </w:pPr>
    </w:p>
    <w:p w:rsidR="00DB64D9" w:rsidRDefault="00DB64D9">
      <w:pPr>
        <w:jc w:val="center"/>
        <w:rPr>
          <w:rFonts w:ascii="Times New Roman" w:hAnsi="Times New Roman" w:cs="Times New Roman"/>
          <w:b/>
          <w:sz w:val="36"/>
          <w:szCs w:val="36"/>
        </w:rPr>
      </w:pPr>
    </w:p>
    <w:p w:rsidR="00DB64D9" w:rsidRDefault="000D30D9">
      <w:pPr>
        <w:jc w:val="center"/>
        <w:rPr>
          <w:rFonts w:ascii="Times New Roman" w:hAnsi="Times New Roman" w:cs="Times New Roman"/>
          <w:b/>
          <w:sz w:val="36"/>
          <w:szCs w:val="36"/>
        </w:rPr>
      </w:pPr>
      <w:r>
        <w:rPr>
          <w:rFonts w:ascii="Times New Roman" w:hAnsi="Times New Roman" w:cs="Times New Roman"/>
          <w:b/>
          <w:sz w:val="36"/>
          <w:szCs w:val="36"/>
        </w:rPr>
        <w:t>ПОЛОЖЕННЯ</w:t>
      </w:r>
    </w:p>
    <w:p w:rsidR="00DB64D9" w:rsidRDefault="000D30D9">
      <w:pPr>
        <w:jc w:val="center"/>
        <w:rPr>
          <w:rFonts w:ascii="Times New Roman" w:hAnsi="Times New Roman" w:cs="Times New Roman"/>
          <w:b/>
          <w:sz w:val="36"/>
          <w:szCs w:val="36"/>
        </w:rPr>
      </w:pPr>
      <w:r>
        <w:rPr>
          <w:rFonts w:ascii="Times New Roman" w:hAnsi="Times New Roman" w:cs="Times New Roman"/>
          <w:b/>
          <w:sz w:val="36"/>
          <w:szCs w:val="36"/>
        </w:rPr>
        <w:t>ПРО ПОРЯДОК РОЗГЛЯДУ ЗВЕРНЕНЬ СПОЖИВАЧІВ ФІНАНСОВИХ ПОСЛУГ</w:t>
      </w:r>
    </w:p>
    <w:p w:rsidR="00DB64D9" w:rsidRDefault="000D30D9">
      <w:pPr>
        <w:jc w:val="center"/>
        <w:rPr>
          <w:rFonts w:ascii="Times New Roman" w:hAnsi="Times New Roman" w:cs="Times New Roman"/>
          <w:b/>
          <w:bCs/>
          <w:sz w:val="36"/>
          <w:szCs w:val="36"/>
        </w:rPr>
      </w:pPr>
      <w:r>
        <w:rPr>
          <w:rFonts w:ascii="Times New Roman" w:hAnsi="Times New Roman" w:cs="Times New Roman"/>
          <w:b/>
          <w:bCs/>
          <w:sz w:val="36"/>
          <w:szCs w:val="36"/>
        </w:rPr>
        <w:t>ТОВАРИСТВА З ОБМЕЖЕНОЮ ВІДПОВІДАЛЬНІСТЮ</w:t>
      </w:r>
    </w:p>
    <w:p w:rsidR="00DB64D9" w:rsidRDefault="000D30D9">
      <w:pPr>
        <w:jc w:val="center"/>
        <w:rPr>
          <w:rFonts w:ascii="Times New Roman" w:hAnsi="Times New Roman" w:cs="Times New Roman"/>
          <w:b/>
          <w:bCs/>
          <w:sz w:val="36"/>
          <w:szCs w:val="36"/>
        </w:rPr>
      </w:pPr>
      <w:r>
        <w:rPr>
          <w:rFonts w:ascii="Times New Roman" w:hAnsi="Times New Roman" w:cs="Times New Roman"/>
          <w:b/>
          <w:bCs/>
          <w:sz w:val="36"/>
          <w:szCs w:val="36"/>
        </w:rPr>
        <w:t>«ФІНАНСОВА КОМПАНІЯ «БРЕДЕКС ФІНАНС»</w:t>
      </w:r>
    </w:p>
    <w:p w:rsidR="00DB64D9" w:rsidRDefault="00DB64D9">
      <w:pPr>
        <w:jc w:val="center"/>
        <w:rPr>
          <w:rFonts w:ascii="Times New Roman" w:hAnsi="Times New Roman" w:cs="Times New Roman"/>
          <w:b/>
          <w:bCs/>
          <w:sz w:val="36"/>
          <w:szCs w:val="36"/>
        </w:rPr>
      </w:pPr>
    </w:p>
    <w:p w:rsidR="00DB64D9" w:rsidRDefault="00DB64D9">
      <w:pPr>
        <w:ind w:firstLine="720"/>
        <w:jc w:val="center"/>
        <w:rPr>
          <w:rFonts w:ascii="Times New Roman" w:hAnsi="Times New Roman" w:cs="Times New Roman"/>
          <w:b/>
          <w:bCs/>
          <w:sz w:val="36"/>
          <w:szCs w:val="36"/>
        </w:rPr>
      </w:pPr>
    </w:p>
    <w:p w:rsidR="00DB64D9" w:rsidRDefault="00DB64D9">
      <w:pPr>
        <w:ind w:firstLine="720"/>
        <w:jc w:val="center"/>
        <w:rPr>
          <w:rFonts w:ascii="Times New Roman" w:hAnsi="Times New Roman" w:cs="Times New Roman"/>
          <w:b/>
          <w:bCs/>
          <w:sz w:val="36"/>
          <w:szCs w:val="36"/>
        </w:rPr>
      </w:pPr>
    </w:p>
    <w:p w:rsidR="00DB64D9" w:rsidRDefault="00DB64D9">
      <w:pPr>
        <w:rPr>
          <w:rFonts w:ascii="Times New Roman" w:hAnsi="Times New Roman" w:cs="Times New Roman"/>
          <w:b/>
          <w:bCs/>
          <w:sz w:val="36"/>
          <w:szCs w:val="36"/>
        </w:rPr>
      </w:pPr>
    </w:p>
    <w:p w:rsidR="00DB64D9" w:rsidRDefault="00DB64D9">
      <w:pPr>
        <w:rPr>
          <w:rFonts w:ascii="Times New Roman" w:hAnsi="Times New Roman" w:cs="Times New Roman"/>
          <w:b/>
          <w:bCs/>
          <w:sz w:val="36"/>
          <w:szCs w:val="36"/>
        </w:rPr>
      </w:pPr>
    </w:p>
    <w:p w:rsidR="00DB64D9" w:rsidRDefault="00DB64D9">
      <w:pPr>
        <w:rPr>
          <w:rFonts w:ascii="Times New Roman" w:hAnsi="Times New Roman" w:cs="Times New Roman"/>
          <w:b/>
          <w:bCs/>
          <w:sz w:val="36"/>
          <w:szCs w:val="36"/>
        </w:rPr>
      </w:pPr>
    </w:p>
    <w:p w:rsidR="00DB64D9" w:rsidRDefault="00DB64D9">
      <w:pPr>
        <w:rPr>
          <w:rFonts w:ascii="Times New Roman" w:hAnsi="Times New Roman" w:cs="Times New Roman"/>
          <w:b/>
          <w:bCs/>
          <w:sz w:val="36"/>
          <w:szCs w:val="36"/>
        </w:rPr>
      </w:pPr>
    </w:p>
    <w:p w:rsidR="00DB64D9" w:rsidRDefault="00DB64D9">
      <w:pPr>
        <w:rPr>
          <w:rFonts w:ascii="Times New Roman" w:hAnsi="Times New Roman" w:cs="Times New Roman"/>
          <w:b/>
          <w:bCs/>
          <w:sz w:val="36"/>
          <w:szCs w:val="36"/>
        </w:rPr>
      </w:pPr>
    </w:p>
    <w:p w:rsidR="00DB64D9" w:rsidRDefault="00DB64D9">
      <w:pPr>
        <w:rPr>
          <w:rFonts w:ascii="Times New Roman" w:hAnsi="Times New Roman" w:cs="Times New Roman"/>
          <w:b/>
          <w:bCs/>
          <w:sz w:val="36"/>
          <w:szCs w:val="36"/>
        </w:rPr>
      </w:pPr>
    </w:p>
    <w:p w:rsidR="00DB64D9" w:rsidRDefault="00DB64D9">
      <w:pPr>
        <w:rPr>
          <w:rFonts w:ascii="Times New Roman" w:hAnsi="Times New Roman" w:cs="Times New Roman"/>
          <w:b/>
          <w:bCs/>
          <w:sz w:val="36"/>
          <w:szCs w:val="36"/>
        </w:rPr>
      </w:pPr>
    </w:p>
    <w:p w:rsidR="00DB64D9" w:rsidRDefault="00DB64D9">
      <w:pPr>
        <w:rPr>
          <w:rFonts w:ascii="Times New Roman" w:hAnsi="Times New Roman" w:cs="Times New Roman"/>
          <w:b/>
          <w:bCs/>
          <w:sz w:val="36"/>
          <w:szCs w:val="36"/>
        </w:rPr>
      </w:pPr>
    </w:p>
    <w:p w:rsidR="00DB64D9" w:rsidRDefault="00DB64D9">
      <w:pPr>
        <w:rPr>
          <w:rFonts w:ascii="Times New Roman" w:hAnsi="Times New Roman" w:cs="Times New Roman"/>
          <w:b/>
          <w:bCs/>
          <w:sz w:val="36"/>
          <w:szCs w:val="36"/>
        </w:rPr>
      </w:pPr>
    </w:p>
    <w:p w:rsidR="00DB64D9" w:rsidRDefault="00DB64D9">
      <w:pPr>
        <w:rPr>
          <w:rFonts w:ascii="Times New Roman" w:hAnsi="Times New Roman" w:cs="Times New Roman"/>
          <w:b/>
          <w:bCs/>
          <w:sz w:val="36"/>
          <w:szCs w:val="36"/>
        </w:rPr>
      </w:pPr>
    </w:p>
    <w:p w:rsidR="00DB64D9" w:rsidRDefault="00DB64D9">
      <w:pPr>
        <w:rPr>
          <w:rFonts w:ascii="Times New Roman" w:hAnsi="Times New Roman" w:cs="Times New Roman"/>
          <w:b/>
          <w:bCs/>
          <w:sz w:val="36"/>
          <w:szCs w:val="36"/>
        </w:rPr>
      </w:pPr>
    </w:p>
    <w:p w:rsidR="00DB64D9" w:rsidRDefault="00DB64D9">
      <w:pPr>
        <w:rPr>
          <w:rFonts w:ascii="Times New Roman" w:hAnsi="Times New Roman" w:cs="Times New Roman"/>
          <w:b/>
          <w:bCs/>
          <w:sz w:val="36"/>
          <w:szCs w:val="36"/>
        </w:rPr>
      </w:pPr>
    </w:p>
    <w:p w:rsidR="00DB64D9" w:rsidRDefault="00DB64D9">
      <w:pPr>
        <w:jc w:val="center"/>
        <w:rPr>
          <w:rFonts w:ascii="Times New Roman" w:hAnsi="Times New Roman" w:cs="Times New Roman"/>
          <w:b/>
          <w:bCs/>
          <w:szCs w:val="36"/>
        </w:rPr>
      </w:pPr>
    </w:p>
    <w:p w:rsidR="00DB64D9" w:rsidRDefault="00DB64D9">
      <w:pPr>
        <w:jc w:val="center"/>
        <w:rPr>
          <w:rFonts w:ascii="Times New Roman" w:hAnsi="Times New Roman" w:cs="Times New Roman"/>
          <w:b/>
          <w:bCs/>
          <w:szCs w:val="36"/>
        </w:rPr>
      </w:pPr>
    </w:p>
    <w:p w:rsidR="00DB64D9" w:rsidRDefault="000D30D9">
      <w:pPr>
        <w:jc w:val="center"/>
        <w:rPr>
          <w:rFonts w:ascii="Times New Roman" w:hAnsi="Times New Roman" w:cs="Times New Roman"/>
          <w:b/>
          <w:bCs/>
          <w:szCs w:val="36"/>
        </w:rPr>
      </w:pPr>
      <w:r>
        <w:rPr>
          <w:rFonts w:ascii="Times New Roman" w:hAnsi="Times New Roman" w:cs="Times New Roman"/>
          <w:b/>
          <w:bCs/>
          <w:szCs w:val="36"/>
        </w:rPr>
        <w:t>м. Одеса</w:t>
      </w:r>
    </w:p>
    <w:p w:rsidR="00DB64D9" w:rsidRDefault="00DB64D9">
      <w:pPr>
        <w:jc w:val="center"/>
        <w:rPr>
          <w:rFonts w:ascii="Times New Roman" w:hAnsi="Times New Roman" w:cs="Times New Roman"/>
          <w:b/>
          <w:bCs/>
          <w:szCs w:val="36"/>
        </w:rPr>
      </w:pPr>
    </w:p>
    <w:p w:rsidR="00DB64D9" w:rsidRDefault="000D30D9">
      <w:pPr>
        <w:jc w:val="center"/>
        <w:rPr>
          <w:rFonts w:ascii="Times New Roman" w:hAnsi="Times New Roman" w:cs="Times New Roman"/>
          <w:b/>
          <w:bCs/>
          <w:szCs w:val="36"/>
        </w:rPr>
      </w:pPr>
      <w:r>
        <w:rPr>
          <w:rFonts w:ascii="Times New Roman" w:hAnsi="Times New Roman" w:cs="Times New Roman"/>
          <w:b/>
          <w:bCs/>
          <w:szCs w:val="36"/>
        </w:rPr>
        <w:t>2024</w:t>
      </w:r>
    </w:p>
    <w:p w:rsidR="00DB64D9" w:rsidRDefault="00DB64D9">
      <w:pPr>
        <w:jc w:val="center"/>
        <w:rPr>
          <w:rFonts w:ascii="Times New Roman" w:hAnsi="Times New Roman" w:cs="Times New Roman"/>
          <w:b/>
          <w:bCs/>
          <w:szCs w:val="36"/>
        </w:rPr>
      </w:pPr>
    </w:p>
    <w:p w:rsidR="00DB64D9" w:rsidRDefault="00DB64D9">
      <w:pPr>
        <w:rPr>
          <w:sz w:val="4"/>
          <w:szCs w:val="4"/>
        </w:rPr>
      </w:pPr>
    </w:p>
    <w:p w:rsidR="00DB64D9" w:rsidRDefault="00DB64D9">
      <w:pPr>
        <w:sectPr w:rsidR="00DB64D9">
          <w:footerReference w:type="default" r:id="rId8"/>
          <w:pgSz w:w="11900" w:h="16840"/>
          <w:pgMar w:top="416" w:right="703" w:bottom="1156" w:left="1044" w:header="0" w:footer="3" w:gutter="0"/>
          <w:cols w:space="720"/>
          <w:titlePg/>
        </w:sectPr>
      </w:pPr>
    </w:p>
    <w:p w:rsidR="00DB64D9" w:rsidRDefault="000D30D9">
      <w:pPr>
        <w:pStyle w:val="af5"/>
        <w:numPr>
          <w:ilvl w:val="0"/>
          <w:numId w:val="38"/>
        </w:numPr>
        <w:spacing w:line="240" w:lineRule="auto"/>
        <w:ind w:left="0" w:firstLine="0"/>
        <w:rPr>
          <w:rFonts w:ascii="Times New Roman" w:hAnsi="Times New Roman"/>
          <w:b/>
          <w:sz w:val="24"/>
          <w:szCs w:val="24"/>
        </w:rPr>
      </w:pPr>
      <w:bookmarkStart w:id="1" w:name="bookmark2"/>
      <w:bookmarkEnd w:id="1"/>
      <w:r>
        <w:rPr>
          <w:rFonts w:ascii="Times New Roman" w:hAnsi="Times New Roman"/>
          <w:b/>
          <w:sz w:val="24"/>
          <w:szCs w:val="24"/>
        </w:rPr>
        <w:lastRenderedPageBreak/>
        <w:t>ЗАГАЛЬНІ ПОЛОЖЕННЯ</w:t>
      </w:r>
    </w:p>
    <w:p w:rsidR="00DB64D9" w:rsidRDefault="000D30D9">
      <w:pPr>
        <w:pStyle w:val="af5"/>
        <w:numPr>
          <w:ilvl w:val="1"/>
          <w:numId w:val="38"/>
        </w:numPr>
        <w:spacing w:line="240" w:lineRule="auto"/>
        <w:ind w:left="0" w:firstLine="0"/>
        <w:rPr>
          <w:rFonts w:ascii="Times New Roman" w:hAnsi="Times New Roman"/>
          <w:sz w:val="24"/>
          <w:szCs w:val="24"/>
        </w:rPr>
      </w:pPr>
      <w:bookmarkStart w:id="2" w:name="bookmark10"/>
      <w:bookmarkEnd w:id="2"/>
      <w:r>
        <w:rPr>
          <w:rFonts w:ascii="Times New Roman" w:hAnsi="Times New Roman"/>
          <w:sz w:val="24"/>
          <w:szCs w:val="24"/>
        </w:rPr>
        <w:t>Положення про порядок розгляду звернень споживачів фінансових послуг (надалі - «Положення») ТОВАРИСТВА З ОБМЕЖЕНОЮ ВІДПОВІДАЛЬНІСТЮ «ФІНАНСОВА КОМПАНІЯ «БРЕДЕКС ФІНАНС» (надалі - «Товариство») визначає правила розгляду Товариством звернень та/або скарг спо</w:t>
      </w:r>
      <w:r>
        <w:rPr>
          <w:rFonts w:ascii="Times New Roman" w:hAnsi="Times New Roman"/>
          <w:sz w:val="24"/>
          <w:szCs w:val="24"/>
        </w:rPr>
        <w:t>живачів фінансових послуг при прийомі, реєстрації та розгляді звернень, терміни та вимоги до надання відповідей споживачам, а також повноваження працівників, які розглядають та опрацьовують звернення</w:t>
      </w:r>
      <w:bookmarkStart w:id="3" w:name="bookmark11"/>
      <w:bookmarkEnd w:id="3"/>
      <w:r>
        <w:rPr>
          <w:rFonts w:ascii="Times New Roman" w:hAnsi="Times New Roman"/>
          <w:sz w:val="24"/>
          <w:szCs w:val="24"/>
        </w:rPr>
        <w:t>.</w:t>
      </w:r>
    </w:p>
    <w:p w:rsidR="00DB64D9" w:rsidRDefault="000D30D9">
      <w:pPr>
        <w:pStyle w:val="af5"/>
        <w:numPr>
          <w:ilvl w:val="1"/>
          <w:numId w:val="38"/>
        </w:numPr>
        <w:spacing w:line="240" w:lineRule="auto"/>
        <w:ind w:left="0" w:firstLine="0"/>
        <w:rPr>
          <w:rFonts w:ascii="Times New Roman" w:hAnsi="Times New Roman"/>
        </w:rPr>
      </w:pPr>
      <w:r>
        <w:rPr>
          <w:rFonts w:ascii="Times New Roman" w:hAnsi="Times New Roman"/>
          <w:sz w:val="24"/>
          <w:szCs w:val="24"/>
        </w:rPr>
        <w:t>Положення розроблене у відповідності до Конституції Укр</w:t>
      </w:r>
      <w:r>
        <w:rPr>
          <w:rFonts w:ascii="Times New Roman" w:hAnsi="Times New Roman"/>
          <w:sz w:val="24"/>
          <w:szCs w:val="24"/>
        </w:rPr>
        <w:t xml:space="preserve">аїни, Цивільного кодексу України, Закону України «Про фінансові послуги та фінансові компанії», Закону України «Про захист персональних даних», Закону України «Про захист прав споживачів», Закону України «Про звернення громадян», Положення про авторизацію </w:t>
      </w:r>
      <w:r>
        <w:rPr>
          <w:rFonts w:ascii="Times New Roman" w:hAnsi="Times New Roman"/>
          <w:sz w:val="24"/>
          <w:szCs w:val="24"/>
        </w:rPr>
        <w:t>надавачів фінансових послуг та умови здійснення ними діяльності з надання фінансових послуг, затвердженого Постановою Національного банку України № 199 від 29.12.2023 р. та інших нормативно-правових актів Національного Банку України, що регулюють правила в</w:t>
      </w:r>
      <w:r>
        <w:rPr>
          <w:rFonts w:ascii="Times New Roman" w:hAnsi="Times New Roman"/>
          <w:sz w:val="24"/>
          <w:szCs w:val="24"/>
        </w:rPr>
        <w:t>заємодії надавачів фінансових послуг із споживачами.</w:t>
      </w:r>
      <w:bookmarkStart w:id="4" w:name="bookmark12"/>
      <w:bookmarkEnd w:id="4"/>
    </w:p>
    <w:p w:rsidR="00DB64D9" w:rsidRDefault="000D30D9">
      <w:pPr>
        <w:pStyle w:val="af5"/>
        <w:numPr>
          <w:ilvl w:val="1"/>
          <w:numId w:val="38"/>
        </w:numPr>
        <w:spacing w:line="240" w:lineRule="auto"/>
        <w:ind w:left="0" w:firstLine="0"/>
        <w:rPr>
          <w:rFonts w:ascii="Times New Roman" w:hAnsi="Times New Roman"/>
        </w:rPr>
      </w:pPr>
      <w:r>
        <w:rPr>
          <w:rFonts w:ascii="Times New Roman" w:hAnsi="Times New Roman"/>
          <w:sz w:val="24"/>
          <w:szCs w:val="24"/>
        </w:rPr>
        <w:t>Порядок застосовується до взаємовідносин із споживачами щодо тих фінансових послуг, право на надання яких має Товариство.</w:t>
      </w:r>
      <w:bookmarkStart w:id="5" w:name="bookmark13"/>
      <w:bookmarkEnd w:id="5"/>
    </w:p>
    <w:p w:rsidR="00DB64D9" w:rsidRDefault="000D30D9">
      <w:pPr>
        <w:pStyle w:val="af5"/>
        <w:numPr>
          <w:ilvl w:val="1"/>
          <w:numId w:val="38"/>
        </w:numPr>
        <w:spacing w:line="240" w:lineRule="auto"/>
        <w:ind w:left="0" w:firstLine="0"/>
        <w:rPr>
          <w:rFonts w:ascii="Times New Roman" w:hAnsi="Times New Roman"/>
        </w:rPr>
      </w:pPr>
      <w:r>
        <w:rPr>
          <w:rFonts w:ascii="Times New Roman" w:hAnsi="Times New Roman"/>
          <w:sz w:val="24"/>
          <w:szCs w:val="24"/>
        </w:rPr>
        <w:t>Порядок затверджуються рішенням Загальних зборів учасників Товариства.</w:t>
      </w:r>
      <w:bookmarkStart w:id="6" w:name="bookmark14"/>
      <w:bookmarkStart w:id="7" w:name="bookmark36"/>
      <w:bookmarkStart w:id="8" w:name="bookmark34"/>
      <w:bookmarkStart w:id="9" w:name="bookmark35"/>
      <w:bookmarkStart w:id="10" w:name="bookmark37"/>
      <w:bookmarkEnd w:id="6"/>
      <w:bookmarkEnd w:id="7"/>
    </w:p>
    <w:p w:rsidR="00DB64D9" w:rsidRDefault="000D30D9">
      <w:pPr>
        <w:pStyle w:val="af5"/>
        <w:numPr>
          <w:ilvl w:val="1"/>
          <w:numId w:val="38"/>
        </w:numPr>
        <w:spacing w:line="240" w:lineRule="auto"/>
        <w:ind w:left="0" w:firstLine="0"/>
        <w:rPr>
          <w:rFonts w:ascii="Times New Roman" w:hAnsi="Times New Roman"/>
        </w:rPr>
      </w:pPr>
      <w:r>
        <w:rPr>
          <w:rFonts w:ascii="Times New Roman" w:hAnsi="Times New Roman"/>
          <w:sz w:val="24"/>
          <w:szCs w:val="24"/>
        </w:rPr>
        <w:t>Розгляд зв</w:t>
      </w:r>
      <w:r>
        <w:rPr>
          <w:rFonts w:ascii="Times New Roman" w:hAnsi="Times New Roman"/>
          <w:sz w:val="24"/>
          <w:szCs w:val="24"/>
        </w:rPr>
        <w:t>ернень Клієнтів Компанії здійснюється відповідно до чинного законодавства України та даного Положення.</w:t>
      </w:r>
    </w:p>
    <w:p w:rsidR="00DB64D9" w:rsidRDefault="00DB64D9">
      <w:pPr>
        <w:jc w:val="both"/>
        <w:rPr>
          <w:rFonts w:ascii="Times New Roman" w:hAnsi="Times New Roman" w:cs="Times New Roman"/>
        </w:rPr>
      </w:pPr>
    </w:p>
    <w:p w:rsidR="00DB64D9" w:rsidRDefault="000D30D9">
      <w:pPr>
        <w:pStyle w:val="af5"/>
        <w:numPr>
          <w:ilvl w:val="0"/>
          <w:numId w:val="38"/>
        </w:numPr>
        <w:spacing w:line="240" w:lineRule="auto"/>
        <w:ind w:left="0" w:firstLine="0"/>
        <w:rPr>
          <w:rFonts w:ascii="Times New Roman" w:hAnsi="Times New Roman"/>
          <w:b/>
          <w:sz w:val="24"/>
        </w:rPr>
      </w:pPr>
      <w:r>
        <w:rPr>
          <w:rFonts w:ascii="Times New Roman" w:hAnsi="Times New Roman"/>
          <w:b/>
          <w:sz w:val="24"/>
        </w:rPr>
        <w:t>ФОРМА ЗВЕРНЕНЬ СПОЖИВАЧІВ ТА ПОРЯДОК ЗВЕРНЕННЯ СПОЖИВАЧІВ ДО ТОВАРИСТВА</w:t>
      </w:r>
    </w:p>
    <w:p w:rsidR="00DB64D9" w:rsidRDefault="000D30D9">
      <w:pPr>
        <w:pStyle w:val="af5"/>
        <w:numPr>
          <w:ilvl w:val="1"/>
          <w:numId w:val="38"/>
        </w:numPr>
        <w:spacing w:line="240" w:lineRule="auto"/>
        <w:ind w:left="0" w:firstLine="0"/>
        <w:rPr>
          <w:rFonts w:ascii="Times New Roman" w:hAnsi="Times New Roman"/>
          <w:sz w:val="24"/>
          <w:szCs w:val="24"/>
        </w:rPr>
      </w:pPr>
      <w:r>
        <w:rPr>
          <w:rFonts w:ascii="Times New Roman" w:hAnsi="Times New Roman"/>
          <w:sz w:val="24"/>
          <w:szCs w:val="24"/>
        </w:rPr>
        <w:t>Звернення споживачів можуть бути подані у вигляді:</w:t>
      </w:r>
    </w:p>
    <w:p w:rsidR="00DB64D9" w:rsidRDefault="000D30D9">
      <w:pPr>
        <w:pStyle w:val="af5"/>
        <w:numPr>
          <w:ilvl w:val="0"/>
          <w:numId w:val="40"/>
        </w:numPr>
        <w:spacing w:line="240" w:lineRule="auto"/>
        <w:ind w:left="0" w:firstLine="0"/>
        <w:rPr>
          <w:rFonts w:ascii="Times New Roman" w:hAnsi="Times New Roman"/>
          <w:sz w:val="24"/>
          <w:szCs w:val="24"/>
        </w:rPr>
      </w:pPr>
      <w:r>
        <w:rPr>
          <w:rFonts w:ascii="Times New Roman" w:hAnsi="Times New Roman"/>
          <w:sz w:val="24"/>
          <w:szCs w:val="24"/>
          <w:lang w:bidi="uk-UA"/>
        </w:rPr>
        <w:t>пропозиції (зауваження) - зве</w:t>
      </w:r>
      <w:r>
        <w:rPr>
          <w:rFonts w:ascii="Times New Roman" w:hAnsi="Times New Roman"/>
          <w:sz w:val="24"/>
          <w:szCs w:val="24"/>
          <w:lang w:bidi="uk-UA"/>
        </w:rPr>
        <w:t>рнення споживачів, де висловлюються порада, рекомендація щодо діяльності Товариства, а також висловлюються думки щодо врегулювання спірних питань;</w:t>
      </w:r>
    </w:p>
    <w:p w:rsidR="00DB64D9" w:rsidRDefault="000D30D9">
      <w:pPr>
        <w:pStyle w:val="af5"/>
        <w:numPr>
          <w:ilvl w:val="0"/>
          <w:numId w:val="40"/>
        </w:numPr>
        <w:spacing w:line="240" w:lineRule="auto"/>
        <w:ind w:left="0" w:firstLine="0"/>
        <w:rPr>
          <w:rFonts w:ascii="Times New Roman" w:hAnsi="Times New Roman"/>
          <w:sz w:val="24"/>
          <w:szCs w:val="24"/>
        </w:rPr>
      </w:pPr>
      <w:r>
        <w:rPr>
          <w:rFonts w:ascii="Times New Roman" w:hAnsi="Times New Roman"/>
          <w:sz w:val="24"/>
          <w:szCs w:val="24"/>
          <w:lang w:bidi="uk-UA"/>
        </w:rPr>
        <w:t>заяви (клопотання) - звернення споживачів із проханням про сприяння реалізації закріплених Конституцією та чи</w:t>
      </w:r>
      <w:r>
        <w:rPr>
          <w:rFonts w:ascii="Times New Roman" w:hAnsi="Times New Roman"/>
          <w:sz w:val="24"/>
          <w:szCs w:val="24"/>
          <w:lang w:bidi="uk-UA"/>
        </w:rPr>
        <w:t xml:space="preserve">нним законодавством їх прав та інтересів або повідомлення про порушення чинного законодавства чи недоліки в діяльності Товариства, а також висловлення думки щодо поліпшення їх діяльності. </w:t>
      </w:r>
    </w:p>
    <w:p w:rsidR="00DB64D9" w:rsidRDefault="000D30D9">
      <w:pPr>
        <w:pStyle w:val="af5"/>
        <w:numPr>
          <w:ilvl w:val="0"/>
          <w:numId w:val="40"/>
        </w:numPr>
        <w:spacing w:line="240" w:lineRule="auto"/>
        <w:ind w:left="0" w:firstLine="0"/>
        <w:rPr>
          <w:rFonts w:ascii="Times New Roman" w:hAnsi="Times New Roman"/>
          <w:sz w:val="24"/>
          <w:szCs w:val="24"/>
        </w:rPr>
      </w:pPr>
      <w:r>
        <w:rPr>
          <w:rFonts w:ascii="Times New Roman" w:hAnsi="Times New Roman"/>
          <w:sz w:val="24"/>
          <w:szCs w:val="24"/>
        </w:rPr>
        <w:t xml:space="preserve">скарги - </w:t>
      </w:r>
      <w:r>
        <w:rPr>
          <w:rFonts w:ascii="Times New Roman" w:hAnsi="Times New Roman"/>
          <w:sz w:val="24"/>
          <w:szCs w:val="24"/>
          <w:lang w:bidi="uk-UA"/>
        </w:rPr>
        <w:t xml:space="preserve">звернення з вимогою про поновлення прав і захист законних </w:t>
      </w:r>
      <w:r>
        <w:rPr>
          <w:rFonts w:ascii="Times New Roman" w:hAnsi="Times New Roman"/>
          <w:sz w:val="24"/>
          <w:szCs w:val="24"/>
          <w:lang w:bidi="uk-UA"/>
        </w:rPr>
        <w:t>інтересів споживача, порушених діями (бездіяльністю), рішеннями Товариства.</w:t>
      </w:r>
    </w:p>
    <w:p w:rsidR="00DB64D9" w:rsidRDefault="000D30D9">
      <w:pPr>
        <w:pStyle w:val="af5"/>
        <w:numPr>
          <w:ilvl w:val="1"/>
          <w:numId w:val="38"/>
        </w:numPr>
        <w:spacing w:line="240" w:lineRule="auto"/>
        <w:ind w:left="0" w:firstLine="0"/>
        <w:rPr>
          <w:rFonts w:ascii="Times New Roman" w:hAnsi="Times New Roman"/>
          <w:sz w:val="24"/>
          <w:szCs w:val="24"/>
        </w:rPr>
      </w:pPr>
      <w:r>
        <w:rPr>
          <w:rFonts w:ascii="Times New Roman" w:hAnsi="Times New Roman"/>
          <w:sz w:val="24"/>
          <w:szCs w:val="24"/>
        </w:rPr>
        <w:t>Звернення споживачів, що направляються на розгляд Товариства можуть оформлені та подані наступним чином:</w:t>
      </w:r>
    </w:p>
    <w:p w:rsidR="00DB64D9" w:rsidRDefault="000D30D9">
      <w:pPr>
        <w:pStyle w:val="af5"/>
        <w:numPr>
          <w:ilvl w:val="2"/>
          <w:numId w:val="38"/>
        </w:numPr>
        <w:spacing w:line="240" w:lineRule="auto"/>
        <w:ind w:left="0" w:firstLine="0"/>
        <w:rPr>
          <w:rFonts w:ascii="Times New Roman" w:hAnsi="Times New Roman"/>
          <w:b/>
          <w:sz w:val="24"/>
        </w:rPr>
      </w:pPr>
      <w:r>
        <w:rPr>
          <w:rFonts w:ascii="Times New Roman" w:hAnsi="Times New Roman"/>
          <w:b/>
          <w:sz w:val="24"/>
        </w:rPr>
        <w:t>Письмові звернення.</w:t>
      </w:r>
    </w:p>
    <w:p w:rsidR="00DB64D9" w:rsidRDefault="000D30D9">
      <w:pPr>
        <w:jc w:val="both"/>
        <w:rPr>
          <w:rFonts w:ascii="Times New Roman" w:hAnsi="Times New Roman" w:cs="Times New Roman"/>
          <w:lang w:val="ru-RU"/>
        </w:rPr>
      </w:pPr>
      <w:r>
        <w:rPr>
          <w:rFonts w:ascii="Times New Roman" w:hAnsi="Times New Roman" w:cs="Times New Roman"/>
        </w:rPr>
        <w:t>Письмові звернення</w:t>
      </w:r>
      <w:r>
        <w:rPr>
          <w:rFonts w:ascii="Times New Roman" w:hAnsi="Times New Roman" w:cs="Times New Roman"/>
        </w:rPr>
        <w:t xml:space="preserve"> оформлюються в паперовій формі та направляються на поштову адресу Товариства: 65012, Одеська обл., місто Одеса, вул. ВІЦЕ-АДМІРАЛА АЗАРОВА, будинок 13, офіс 3.</w:t>
      </w:r>
    </w:p>
    <w:p w:rsidR="00DB64D9" w:rsidRDefault="000D30D9">
      <w:pPr>
        <w:jc w:val="both"/>
        <w:rPr>
          <w:rFonts w:ascii="Times New Roman" w:hAnsi="Times New Roman" w:cs="Times New Roman"/>
        </w:rPr>
      </w:pPr>
      <w:r>
        <w:rPr>
          <w:rFonts w:ascii="Times New Roman" w:hAnsi="Times New Roman" w:cs="Times New Roman"/>
        </w:rPr>
        <w:t xml:space="preserve">Письмове звернення повинно бути надруковано або написано від руки </w:t>
      </w:r>
      <w:proofErr w:type="spellStart"/>
      <w:r>
        <w:rPr>
          <w:rFonts w:ascii="Times New Roman" w:hAnsi="Times New Roman" w:cs="Times New Roman"/>
        </w:rPr>
        <w:t>розбірливо</w:t>
      </w:r>
      <w:proofErr w:type="spellEnd"/>
      <w:r>
        <w:rPr>
          <w:rFonts w:ascii="Times New Roman" w:hAnsi="Times New Roman" w:cs="Times New Roman"/>
        </w:rPr>
        <w:t xml:space="preserve"> і чітко та повинно</w:t>
      </w:r>
      <w:r>
        <w:rPr>
          <w:rFonts w:ascii="Times New Roman" w:hAnsi="Times New Roman" w:cs="Times New Roman"/>
        </w:rPr>
        <w:t xml:space="preserve"> бути підписано Заявником із зазначенням дати. Якщо Звернення підписується представником, до такого Звернення в обов’язковому порядку повинні бути додані документи, що підтверджують повноваження представника, засвідчені в установленому законодавством поряд</w:t>
      </w:r>
      <w:r>
        <w:rPr>
          <w:rFonts w:ascii="Times New Roman" w:hAnsi="Times New Roman" w:cs="Times New Roman"/>
        </w:rPr>
        <w:t>ку.</w:t>
      </w:r>
    </w:p>
    <w:p w:rsidR="00DB64D9" w:rsidRDefault="000D30D9">
      <w:pPr>
        <w:pStyle w:val="af5"/>
        <w:numPr>
          <w:ilvl w:val="2"/>
          <w:numId w:val="38"/>
        </w:numPr>
        <w:spacing w:line="240" w:lineRule="auto"/>
        <w:ind w:left="0" w:firstLine="0"/>
        <w:rPr>
          <w:rFonts w:ascii="Times New Roman" w:hAnsi="Times New Roman"/>
          <w:b/>
          <w:sz w:val="24"/>
        </w:rPr>
      </w:pPr>
      <w:r>
        <w:rPr>
          <w:rFonts w:ascii="Times New Roman" w:hAnsi="Times New Roman"/>
          <w:b/>
          <w:sz w:val="24"/>
        </w:rPr>
        <w:t>Звернення, оформлені в електронній формі.</w:t>
      </w:r>
    </w:p>
    <w:p w:rsidR="00DB64D9" w:rsidRDefault="000D30D9">
      <w:pPr>
        <w:jc w:val="both"/>
        <w:rPr>
          <w:rFonts w:ascii="Times New Roman" w:hAnsi="Times New Roman" w:cs="Times New Roman"/>
        </w:rPr>
      </w:pPr>
      <w:r>
        <w:rPr>
          <w:rFonts w:ascii="Times New Roman" w:hAnsi="Times New Roman" w:cs="Times New Roman"/>
        </w:rPr>
        <w:t>Звернення, оформлені в електронній формі направляються на адресу електронної пошти Товариства (e-</w:t>
      </w:r>
      <w:proofErr w:type="spellStart"/>
      <w:r>
        <w:rPr>
          <w:rFonts w:ascii="Times New Roman" w:hAnsi="Times New Roman" w:cs="Times New Roman"/>
        </w:rPr>
        <w:t>mail</w:t>
      </w:r>
      <w:proofErr w:type="spellEnd"/>
      <w:r>
        <w:rPr>
          <w:rFonts w:ascii="Times New Roman" w:hAnsi="Times New Roman" w:cs="Times New Roman"/>
        </w:rPr>
        <w:t xml:space="preserve">): </w:t>
      </w:r>
      <w:r>
        <w:rPr>
          <w:rFonts w:ascii="Times New Roman" w:hAnsi="Times New Roman" w:cs="Times New Roman"/>
          <w:color w:val="auto"/>
        </w:rPr>
        <w:t>office@bredexfinance.com.</w:t>
      </w:r>
    </w:p>
    <w:p w:rsidR="00DB64D9" w:rsidRDefault="000D30D9">
      <w:pPr>
        <w:jc w:val="both"/>
        <w:rPr>
          <w:rFonts w:ascii="Times New Roman" w:hAnsi="Times New Roman" w:cs="Times New Roman"/>
        </w:rPr>
      </w:pPr>
      <w:r>
        <w:rPr>
          <w:rFonts w:ascii="Times New Roman" w:hAnsi="Times New Roman" w:cs="Times New Roman"/>
        </w:rPr>
        <w:t>В електронному Зверненні має бути зазначено електронну поштову адресу, на яку За</w:t>
      </w:r>
      <w:r>
        <w:rPr>
          <w:rFonts w:ascii="Times New Roman" w:hAnsi="Times New Roman" w:cs="Times New Roman"/>
        </w:rPr>
        <w:t xml:space="preserve">явнику може бути надіслано відповідь, або відомості про інші засоби зв'язку з ним для направлення відповіді. </w:t>
      </w:r>
    </w:p>
    <w:p w:rsidR="00DB64D9" w:rsidRDefault="000D30D9">
      <w:pPr>
        <w:pStyle w:val="af5"/>
        <w:numPr>
          <w:ilvl w:val="2"/>
          <w:numId w:val="38"/>
        </w:numPr>
        <w:spacing w:line="240" w:lineRule="auto"/>
        <w:ind w:left="0" w:firstLine="0"/>
        <w:rPr>
          <w:rFonts w:ascii="Times New Roman" w:hAnsi="Times New Roman"/>
          <w:b/>
          <w:sz w:val="24"/>
        </w:rPr>
      </w:pPr>
      <w:r>
        <w:rPr>
          <w:rFonts w:ascii="Times New Roman" w:hAnsi="Times New Roman"/>
          <w:b/>
          <w:sz w:val="24"/>
        </w:rPr>
        <w:t>Усні звернення.</w:t>
      </w:r>
    </w:p>
    <w:p w:rsidR="00DB64D9" w:rsidRDefault="000D30D9">
      <w:pPr>
        <w:jc w:val="both"/>
        <w:rPr>
          <w:rFonts w:ascii="Times New Roman" w:hAnsi="Times New Roman" w:cs="Times New Roman"/>
        </w:rPr>
      </w:pPr>
      <w:r>
        <w:rPr>
          <w:rFonts w:ascii="Times New Roman" w:hAnsi="Times New Roman" w:cs="Times New Roman"/>
        </w:rPr>
        <w:t xml:space="preserve">Усні звернення подаються при безпосередньому Звернені громадян за юридичною </w:t>
      </w:r>
      <w:proofErr w:type="spellStart"/>
      <w:r>
        <w:rPr>
          <w:rFonts w:ascii="Times New Roman" w:hAnsi="Times New Roman" w:cs="Times New Roman"/>
        </w:rPr>
        <w:t>адресою</w:t>
      </w:r>
      <w:proofErr w:type="spellEnd"/>
      <w:r>
        <w:rPr>
          <w:rFonts w:ascii="Times New Roman" w:hAnsi="Times New Roman" w:cs="Times New Roman"/>
        </w:rPr>
        <w:t xml:space="preserve"> Товариства (у формі прийому громадян), з можливим подальшим оформленням Звернення в паперовій формі або шляхом використання засобів телефонного зв’язку із Товариством.</w:t>
      </w:r>
    </w:p>
    <w:p w:rsidR="00DB64D9" w:rsidRDefault="000D30D9">
      <w:pPr>
        <w:jc w:val="both"/>
        <w:rPr>
          <w:rFonts w:ascii="Times New Roman" w:hAnsi="Times New Roman" w:cs="Times New Roman"/>
        </w:rPr>
      </w:pPr>
      <w:r>
        <w:rPr>
          <w:rFonts w:ascii="Times New Roman" w:hAnsi="Times New Roman" w:cs="Times New Roman"/>
        </w:rPr>
        <w:lastRenderedPageBreak/>
        <w:t xml:space="preserve">Особистий прийом громадян ведеться Товариством за юридичною </w:t>
      </w:r>
      <w:proofErr w:type="spellStart"/>
      <w:r>
        <w:rPr>
          <w:rFonts w:ascii="Times New Roman" w:hAnsi="Times New Roman" w:cs="Times New Roman"/>
        </w:rPr>
        <w:t>адресою</w:t>
      </w:r>
      <w:proofErr w:type="spellEnd"/>
      <w:r>
        <w:rPr>
          <w:rFonts w:ascii="Times New Roman" w:hAnsi="Times New Roman" w:cs="Times New Roman"/>
        </w:rPr>
        <w:t xml:space="preserve"> Товариства. </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rPr>
        <w:t>Зверне</w:t>
      </w:r>
      <w:r>
        <w:rPr>
          <w:rFonts w:ascii="Times New Roman" w:hAnsi="Times New Roman"/>
          <w:sz w:val="24"/>
        </w:rPr>
        <w:t>ння може бути подано окремою особою (індивідуальне) або групою осіб (колективне).</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szCs w:val="24"/>
        </w:rPr>
        <w:t>У зверненні має бути зазначено прізвище, ім’я, по батькові, місце проживання громадянина, викладено суть порушеного питання, зауваження, пропозиції, заяви чи скарги, прохання</w:t>
      </w:r>
      <w:r>
        <w:rPr>
          <w:rFonts w:ascii="Times New Roman" w:hAnsi="Times New Roman"/>
          <w:sz w:val="24"/>
          <w:szCs w:val="24"/>
        </w:rPr>
        <w:t xml:space="preserve"> чи вимоги. Письмове звернення повинно бути підписано заявником (заявниками) із зазначенням дати. В електронному зверненні також має бути зазначено електронну поштову адресу, на яку заявнику може бути надіслано відповідь, або відомості про інші засоби зв’я</w:t>
      </w:r>
      <w:r>
        <w:rPr>
          <w:rFonts w:ascii="Times New Roman" w:hAnsi="Times New Roman"/>
          <w:sz w:val="24"/>
          <w:szCs w:val="24"/>
        </w:rPr>
        <w:t>зку з ним. Застосування електронного цифрового підпису при надсиланні електронного звернення не вимагається.</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Звернення, оформлене без дотримання зазначених вимог, повертається заявнику з відповідними роз’ясненнями не пізніш як через десять днів від дня йог</w:t>
      </w:r>
      <w:r>
        <w:rPr>
          <w:rFonts w:ascii="Times New Roman" w:hAnsi="Times New Roman"/>
          <w:sz w:val="24"/>
          <w:lang w:bidi="uk-UA"/>
        </w:rPr>
        <w:t>о надходження.</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Письмове звернення без зазначення місця проживання, не підписане автором (авторами), а також таке, з якого неможливо встановити авторство, визнається анонімним і розгляду не підлягає.</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Не розглядаються повторні звернення одним і тим же органо</w:t>
      </w:r>
      <w:r>
        <w:rPr>
          <w:rFonts w:ascii="Times New Roman" w:hAnsi="Times New Roman"/>
          <w:sz w:val="24"/>
          <w:lang w:bidi="uk-UA"/>
        </w:rPr>
        <w:t>м від одного і того ж громадянина з одного і того ж питання, якщо перше вирішено по суті. Рішення про припинення розгляду такого звернення приймає Директор Товариства, про що повідомляється особі, яка подала звернення.</w:t>
      </w:r>
    </w:p>
    <w:p w:rsidR="00DB64D9" w:rsidRDefault="00DB64D9">
      <w:pPr>
        <w:jc w:val="both"/>
        <w:rPr>
          <w:rFonts w:ascii="Times New Roman" w:hAnsi="Times New Roman" w:cs="Times New Roman"/>
        </w:rPr>
      </w:pPr>
    </w:p>
    <w:p w:rsidR="00DB64D9" w:rsidRDefault="000D30D9">
      <w:pPr>
        <w:pStyle w:val="af5"/>
        <w:numPr>
          <w:ilvl w:val="0"/>
          <w:numId w:val="38"/>
        </w:numPr>
        <w:spacing w:line="240" w:lineRule="auto"/>
        <w:ind w:left="0" w:firstLine="0"/>
        <w:rPr>
          <w:rFonts w:ascii="Times New Roman" w:hAnsi="Times New Roman"/>
          <w:b/>
          <w:sz w:val="24"/>
        </w:rPr>
      </w:pPr>
      <w:bookmarkStart w:id="11" w:name="bookmark86"/>
      <w:bookmarkStart w:id="12" w:name="bookmark84"/>
      <w:bookmarkStart w:id="13" w:name="bookmark85"/>
      <w:bookmarkStart w:id="14" w:name="bookmark87"/>
      <w:bookmarkEnd w:id="8"/>
      <w:bookmarkEnd w:id="9"/>
      <w:bookmarkEnd w:id="10"/>
      <w:bookmarkEnd w:id="11"/>
      <w:r>
        <w:rPr>
          <w:rFonts w:ascii="Times New Roman" w:hAnsi="Times New Roman"/>
          <w:b/>
          <w:sz w:val="24"/>
        </w:rPr>
        <w:t>ПОРЯДОК РЕЄСТРАЦІЇ ЗВЕРНЕНЬ СПОЖИВАЧ</w:t>
      </w:r>
      <w:r>
        <w:rPr>
          <w:rFonts w:ascii="Times New Roman" w:hAnsi="Times New Roman"/>
          <w:b/>
          <w:sz w:val="24"/>
        </w:rPr>
        <w:t>ІВ</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Усі звернення споживачів, що надходять до Товариства приймаються та реєструються відповідальним працівником Товариства не пізніше наступного дня, що слідує за днем їх надходження в окремому журналі, що ведеться в електронній формі за допомогою програмно</w:t>
      </w:r>
      <w:r>
        <w:rPr>
          <w:rFonts w:ascii="Times New Roman" w:hAnsi="Times New Roman"/>
          <w:sz w:val="24"/>
          <w:lang w:bidi="uk-UA"/>
        </w:rPr>
        <w:t xml:space="preserve">го забезпечення Microsoft </w:t>
      </w:r>
      <w:r>
        <w:rPr>
          <w:rFonts w:ascii="Times New Roman" w:hAnsi="Times New Roman"/>
          <w:sz w:val="24"/>
          <w:lang w:val="en-US" w:bidi="uk-UA"/>
        </w:rPr>
        <w:t>Office</w:t>
      </w:r>
      <w:r>
        <w:rPr>
          <w:rFonts w:ascii="Times New Roman" w:hAnsi="Times New Roman"/>
          <w:sz w:val="24"/>
          <w:lang w:bidi="uk-UA"/>
        </w:rPr>
        <w:t xml:space="preserve"> з присвоєнням дати надходження та номеру вхідної кореспонденції.</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Якщо звернення надійшло в письмовій паперовій формі, відповідальний працівник Звернення вказує на оригіналі звернення вхідний номер та дату отримання, що відп</w:t>
      </w:r>
      <w:r>
        <w:rPr>
          <w:rFonts w:ascii="Times New Roman" w:hAnsi="Times New Roman"/>
          <w:sz w:val="24"/>
          <w:lang w:bidi="uk-UA"/>
        </w:rPr>
        <w:t>овідають даним, внесеним при реєстрації звернення в електронному журналі.</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 xml:space="preserve">Якщо звернення надійшло в електронній формі на </w:t>
      </w:r>
      <w:r>
        <w:rPr>
          <w:rFonts w:ascii="Times New Roman" w:hAnsi="Times New Roman"/>
          <w:sz w:val="24"/>
          <w:szCs w:val="24"/>
        </w:rPr>
        <w:t>адресу електронної пошти</w:t>
      </w:r>
      <w:r>
        <w:rPr>
          <w:rFonts w:ascii="Times New Roman" w:hAnsi="Times New Roman"/>
          <w:sz w:val="24"/>
          <w:lang w:bidi="uk-UA"/>
        </w:rPr>
        <w:t xml:space="preserve"> Товариства, відповідальний працівник роздруковує таке звернення, після чого на копії вказує вхідний номер та д</w:t>
      </w:r>
      <w:r>
        <w:rPr>
          <w:rFonts w:ascii="Times New Roman" w:hAnsi="Times New Roman"/>
          <w:sz w:val="24"/>
          <w:lang w:bidi="uk-UA"/>
        </w:rPr>
        <w:t>ату отримання, що відповідають даним внесеним при реєстрації звернення в електронному журналі.</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Усне звернення викладається споживачем на особистому прийомі або за допомогою засобів телефонного зв’язку та записується (реєструється) відповідальним працівнико</w:t>
      </w:r>
      <w:r>
        <w:rPr>
          <w:rFonts w:ascii="Times New Roman" w:hAnsi="Times New Roman"/>
          <w:sz w:val="24"/>
          <w:lang w:bidi="uk-UA"/>
        </w:rPr>
        <w:t>м Товариства.</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На вимогу споживача, який подав звернення до Товариства, на першому аркуші копії звернення проставляється повна назва Товариства, дата прийняття звернення, прізвище та підпис особи, яка приймає звернення. Така копія повертається заявнику.</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rPr>
        <w:t>Піс</w:t>
      </w:r>
      <w:r>
        <w:rPr>
          <w:rFonts w:ascii="Times New Roman" w:hAnsi="Times New Roman"/>
          <w:sz w:val="24"/>
        </w:rPr>
        <w:t>ля реєстрації звернення споживача, воно направляється на розгляд відповідному структурному підрозділу (працівника) Товариства, до компетенції якого відноситься викладене у зверненні питання.</w:t>
      </w:r>
    </w:p>
    <w:p w:rsidR="00DB64D9" w:rsidRDefault="00DB64D9">
      <w:pPr>
        <w:jc w:val="both"/>
        <w:rPr>
          <w:rFonts w:ascii="Times New Roman" w:hAnsi="Times New Roman" w:cs="Times New Roman"/>
        </w:rPr>
      </w:pPr>
    </w:p>
    <w:p w:rsidR="00DB64D9" w:rsidRDefault="000D30D9">
      <w:pPr>
        <w:pStyle w:val="af5"/>
        <w:numPr>
          <w:ilvl w:val="0"/>
          <w:numId w:val="38"/>
        </w:numPr>
        <w:spacing w:line="240" w:lineRule="auto"/>
        <w:ind w:left="0" w:firstLine="0"/>
        <w:rPr>
          <w:rFonts w:ascii="Times New Roman" w:hAnsi="Times New Roman"/>
          <w:b/>
          <w:sz w:val="24"/>
        </w:rPr>
      </w:pPr>
      <w:bookmarkStart w:id="15" w:name="bookmark137"/>
      <w:bookmarkStart w:id="16" w:name="bookmark204"/>
      <w:bookmarkStart w:id="17" w:name="bookmark202"/>
      <w:bookmarkStart w:id="18" w:name="bookmark203"/>
      <w:bookmarkStart w:id="19" w:name="bookmark205"/>
      <w:bookmarkEnd w:id="12"/>
      <w:bookmarkEnd w:id="13"/>
      <w:bookmarkEnd w:id="14"/>
      <w:bookmarkEnd w:id="15"/>
      <w:bookmarkEnd w:id="16"/>
      <w:r>
        <w:rPr>
          <w:rFonts w:ascii="Times New Roman" w:hAnsi="Times New Roman"/>
          <w:b/>
          <w:sz w:val="24"/>
        </w:rPr>
        <w:t>ПОРЯДОК РОЗГЛЯДУ ЗВЕРНЕНЬ СПОЖИВАЧІВ</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rPr>
        <w:t>Відповідальний працівник То</w:t>
      </w:r>
      <w:r>
        <w:rPr>
          <w:rFonts w:ascii="Times New Roman" w:hAnsi="Times New Roman"/>
          <w:sz w:val="24"/>
        </w:rPr>
        <w:t xml:space="preserve">вариства </w:t>
      </w:r>
      <w:r>
        <w:rPr>
          <w:rFonts w:ascii="Times New Roman" w:hAnsi="Times New Roman"/>
          <w:sz w:val="24"/>
          <w:lang w:bidi="uk-UA"/>
        </w:rPr>
        <w:t>не пізніше наступного дня, що слідує за днем реєстрації звернення, передає таке звернення в паперовій формі на розгляд</w:t>
      </w:r>
      <w:r>
        <w:rPr>
          <w:rFonts w:ascii="Times New Roman" w:hAnsi="Times New Roman"/>
          <w:sz w:val="24"/>
        </w:rPr>
        <w:t xml:space="preserve"> відповідного структурного підрозділу (працівника) Товариства, до компетенції якого відноситься викладене у зверненні питання.</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Зв</w:t>
      </w:r>
      <w:r>
        <w:rPr>
          <w:rFonts w:ascii="Times New Roman" w:hAnsi="Times New Roman"/>
          <w:sz w:val="24"/>
          <w:lang w:bidi="uk-UA"/>
        </w:rPr>
        <w:t>ернення розглядається компетентним підрозділом (працівником) від імені Товариства у порядку, визначеному цим Положенням, та з дотриманням законодавства України про звернення громадян.</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Під час розгляду звернень споживачів, Товариство дотримується наступних принципів:</w:t>
      </w:r>
    </w:p>
    <w:p w:rsidR="00DB64D9" w:rsidRDefault="000D30D9">
      <w:pPr>
        <w:pStyle w:val="af5"/>
        <w:numPr>
          <w:ilvl w:val="0"/>
          <w:numId w:val="39"/>
        </w:numPr>
        <w:spacing w:line="240" w:lineRule="auto"/>
        <w:ind w:left="0" w:firstLine="0"/>
        <w:rPr>
          <w:rFonts w:ascii="Times New Roman" w:hAnsi="Times New Roman"/>
          <w:sz w:val="24"/>
        </w:rPr>
      </w:pPr>
      <w:r>
        <w:rPr>
          <w:rFonts w:ascii="Times New Roman" w:hAnsi="Times New Roman"/>
          <w:sz w:val="24"/>
          <w:lang w:bidi="uk-UA"/>
        </w:rPr>
        <w:t>оперативність розгляду, що означає надання відповіді в максимально короткі терміни;</w:t>
      </w:r>
    </w:p>
    <w:p w:rsidR="00DB64D9" w:rsidRDefault="000D30D9">
      <w:pPr>
        <w:pStyle w:val="af5"/>
        <w:numPr>
          <w:ilvl w:val="0"/>
          <w:numId w:val="39"/>
        </w:numPr>
        <w:spacing w:line="240" w:lineRule="auto"/>
        <w:ind w:left="0" w:firstLine="0"/>
        <w:rPr>
          <w:rFonts w:ascii="Times New Roman" w:hAnsi="Times New Roman"/>
          <w:sz w:val="24"/>
        </w:rPr>
      </w:pPr>
      <w:r>
        <w:rPr>
          <w:rFonts w:ascii="Times New Roman" w:hAnsi="Times New Roman"/>
          <w:sz w:val="24"/>
          <w:lang w:bidi="uk-UA"/>
        </w:rPr>
        <w:lastRenderedPageBreak/>
        <w:t xml:space="preserve">якість та об’єктивність, що означає вимогу щодо надання правдивої та точної інформації у </w:t>
      </w:r>
      <w:r>
        <w:rPr>
          <w:rFonts w:ascii="Times New Roman" w:hAnsi="Times New Roman"/>
          <w:sz w:val="24"/>
          <w:lang w:bidi="uk-UA"/>
        </w:rPr>
        <w:t>відповідь на звернення, а також унеможливлення подвійного тлумачення отриманої відповіді;</w:t>
      </w:r>
    </w:p>
    <w:p w:rsidR="00DB64D9" w:rsidRDefault="000D30D9">
      <w:pPr>
        <w:pStyle w:val="af5"/>
        <w:numPr>
          <w:ilvl w:val="0"/>
          <w:numId w:val="39"/>
        </w:numPr>
        <w:spacing w:line="240" w:lineRule="auto"/>
        <w:ind w:left="0" w:firstLine="0"/>
        <w:rPr>
          <w:rFonts w:ascii="Times New Roman" w:hAnsi="Times New Roman"/>
          <w:sz w:val="24"/>
        </w:rPr>
      </w:pPr>
      <w:r>
        <w:rPr>
          <w:rFonts w:ascii="Times New Roman" w:hAnsi="Times New Roman"/>
          <w:sz w:val="24"/>
          <w:lang w:bidi="uk-UA"/>
        </w:rPr>
        <w:t>змістовність розгляду, що означає надання вичерпної інформації, яка у повному обсязі розкриває всі питання, порушені у зверненні.</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Строк розгляду звернення</w:t>
      </w:r>
      <w:r>
        <w:rPr>
          <w:rFonts w:ascii="Times New Roman" w:hAnsi="Times New Roman"/>
          <w:sz w:val="24"/>
          <w:lang w:bidi="uk-UA"/>
        </w:rPr>
        <w:t xml:space="preserve"> не може складати більше одного місяця від дня їх надходження, а ті, які не потребують додаткового вивчення, - невідкладно, але не пізніше п'ятнадцяти днів від дня їх отримання. </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Якщо в місячний термін вирішити порушені у зверненні питання неможливо, Товар</w:t>
      </w:r>
      <w:r>
        <w:rPr>
          <w:rFonts w:ascii="Times New Roman" w:hAnsi="Times New Roman"/>
          <w:sz w:val="24"/>
          <w:lang w:bidi="uk-UA"/>
        </w:rPr>
        <w:t>иство встановлює необхідний термін для його розгляду, про що повідомляється особі, яка подала звернення. При цьому загальний термін вирішення питань, порушених у зверненні, не може перевищувати сорока п'яти днів.</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Під час розгляду звернення уповноважений пр</w:t>
      </w:r>
      <w:r>
        <w:rPr>
          <w:rFonts w:ascii="Times New Roman" w:hAnsi="Times New Roman"/>
          <w:sz w:val="24"/>
          <w:lang w:bidi="uk-UA"/>
        </w:rPr>
        <w:t>ацівник має право запитувати від споживача чи будь-якого структурного підрозділу Товариства будь-яку необхідну інформацію чи документи, які необхідні для належного розгляду звернення, поновлення порушених прав та інтересів споживача (у разі наявності таког</w:t>
      </w:r>
      <w:r>
        <w:rPr>
          <w:rFonts w:ascii="Times New Roman" w:hAnsi="Times New Roman"/>
          <w:sz w:val="24"/>
          <w:lang w:bidi="uk-UA"/>
        </w:rPr>
        <w:t xml:space="preserve">о), та надання споживачеві вичерпної відповіді по суті у визначені строки. </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У разі, якщо споживач не погоджується з результатами розгляду його звернення, він має право подати звернення на адресу Національного банку України, наділеного функцією по здійсненн</w:t>
      </w:r>
      <w:r>
        <w:rPr>
          <w:rFonts w:ascii="Times New Roman" w:hAnsi="Times New Roman"/>
          <w:sz w:val="24"/>
          <w:lang w:bidi="uk-UA"/>
        </w:rPr>
        <w:t xml:space="preserve">ю захисту прав споживачів фінансових послуг. Звернення подаються письмово (на поштову адресу Національного банку України: 01601, м. Київ, вул. Інститутська, 9), або шляхом заповнення та подання електронної форми звернення у розділі «Звернення громадян» за </w:t>
      </w:r>
      <w:r>
        <w:rPr>
          <w:rFonts w:ascii="Times New Roman" w:hAnsi="Times New Roman"/>
          <w:sz w:val="24"/>
          <w:lang w:bidi="uk-UA"/>
        </w:rPr>
        <w:t xml:space="preserve">посиланням https://bank.gov.ua/ua/consumer-protection/citizens-appeals. </w:t>
      </w:r>
    </w:p>
    <w:p w:rsidR="00DB64D9" w:rsidRDefault="000D30D9">
      <w:pPr>
        <w:pStyle w:val="af5"/>
        <w:numPr>
          <w:ilvl w:val="1"/>
          <w:numId w:val="38"/>
        </w:numPr>
        <w:spacing w:line="240" w:lineRule="auto"/>
        <w:ind w:left="0" w:firstLine="0"/>
        <w:rPr>
          <w:rFonts w:ascii="Times New Roman" w:hAnsi="Times New Roman"/>
          <w:sz w:val="24"/>
        </w:rPr>
      </w:pPr>
      <w:r>
        <w:rPr>
          <w:rFonts w:ascii="Times New Roman" w:hAnsi="Times New Roman"/>
          <w:sz w:val="24"/>
          <w:lang w:bidi="uk-UA"/>
        </w:rPr>
        <w:t>Заявник також має право додатково звернутись до Державної служби України з питань безпечності харчових продуктів та захисту споживачів (https://dpss.gov.ua/) або до суду у порядку, ви</w:t>
      </w:r>
      <w:r>
        <w:rPr>
          <w:rFonts w:ascii="Times New Roman" w:hAnsi="Times New Roman"/>
          <w:sz w:val="24"/>
          <w:lang w:bidi="uk-UA"/>
        </w:rPr>
        <w:t>значеному законодавством України.</w:t>
      </w:r>
    </w:p>
    <w:p w:rsidR="00DB64D9" w:rsidRDefault="00DB64D9">
      <w:pPr>
        <w:rPr>
          <w:rFonts w:ascii="Times New Roman" w:hAnsi="Times New Roman"/>
        </w:rPr>
      </w:pPr>
    </w:p>
    <w:p w:rsidR="00DB64D9" w:rsidRDefault="000D30D9">
      <w:pPr>
        <w:pStyle w:val="af5"/>
        <w:numPr>
          <w:ilvl w:val="0"/>
          <w:numId w:val="38"/>
        </w:numPr>
        <w:spacing w:line="240" w:lineRule="auto"/>
        <w:ind w:left="0" w:firstLine="0"/>
        <w:rPr>
          <w:rFonts w:ascii="Times New Roman" w:hAnsi="Times New Roman"/>
          <w:b/>
          <w:sz w:val="24"/>
        </w:rPr>
      </w:pPr>
      <w:r>
        <w:rPr>
          <w:rFonts w:ascii="Times New Roman" w:hAnsi="Times New Roman"/>
          <w:b/>
          <w:sz w:val="24"/>
        </w:rPr>
        <w:t>ПРАВА І ОБОВ’ЯЗКИ СПОЖИВАЧІВ ТА ТОВАРИСТВА У ПРОЦЕСІ РОЗГЛЯДУ ЗВЕРНЕНЬ</w:t>
      </w:r>
    </w:p>
    <w:p w:rsidR="00DB64D9" w:rsidRDefault="000D30D9">
      <w:pPr>
        <w:pStyle w:val="af5"/>
        <w:numPr>
          <w:ilvl w:val="1"/>
          <w:numId w:val="38"/>
        </w:numPr>
        <w:spacing w:line="240" w:lineRule="auto"/>
        <w:ind w:left="0" w:firstLine="0"/>
        <w:rPr>
          <w:rFonts w:ascii="Times New Roman" w:hAnsi="Times New Roman"/>
        </w:rPr>
      </w:pPr>
      <w:r>
        <w:rPr>
          <w:rFonts w:ascii="Times New Roman" w:hAnsi="Times New Roman"/>
          <w:sz w:val="24"/>
        </w:rPr>
        <w:t>У процесі розгляду звернень споживачів Товариство має наступні права:</w:t>
      </w:r>
    </w:p>
    <w:p w:rsidR="00DB64D9" w:rsidRDefault="000D30D9">
      <w:pPr>
        <w:pStyle w:val="af5"/>
        <w:numPr>
          <w:ilvl w:val="0"/>
          <w:numId w:val="39"/>
        </w:numPr>
        <w:spacing w:line="240" w:lineRule="auto"/>
        <w:ind w:left="0" w:firstLine="0"/>
        <w:rPr>
          <w:rFonts w:ascii="Times New Roman" w:hAnsi="Times New Roman"/>
          <w:sz w:val="24"/>
        </w:rPr>
      </w:pPr>
      <w:r>
        <w:rPr>
          <w:rFonts w:ascii="Times New Roman" w:hAnsi="Times New Roman"/>
          <w:sz w:val="24"/>
          <w:lang w:bidi="uk-UA"/>
        </w:rPr>
        <w:t>відмовити у розгляді звернення у разі, якщо воно не відповідає вимогам Закону Ук</w:t>
      </w:r>
      <w:r>
        <w:rPr>
          <w:rFonts w:ascii="Times New Roman" w:hAnsi="Times New Roman"/>
          <w:sz w:val="24"/>
          <w:lang w:bidi="uk-UA"/>
        </w:rPr>
        <w:t xml:space="preserve">раїни «Про звернення громадян», у </w:t>
      </w:r>
      <w:proofErr w:type="spellStart"/>
      <w:r>
        <w:rPr>
          <w:rFonts w:ascii="Times New Roman" w:hAnsi="Times New Roman"/>
          <w:sz w:val="24"/>
          <w:lang w:bidi="uk-UA"/>
        </w:rPr>
        <w:t>т.ч</w:t>
      </w:r>
      <w:proofErr w:type="spellEnd"/>
      <w:r>
        <w:rPr>
          <w:rFonts w:ascii="Times New Roman" w:hAnsi="Times New Roman"/>
          <w:sz w:val="24"/>
          <w:lang w:bidi="uk-UA"/>
        </w:rPr>
        <w:t>. якщо з його змісту неможливо встановити автора (заявника), з наданням заявнику відповідних роз'яснень;</w:t>
      </w:r>
    </w:p>
    <w:p w:rsidR="00DB64D9" w:rsidRDefault="000D30D9">
      <w:pPr>
        <w:pStyle w:val="af5"/>
        <w:numPr>
          <w:ilvl w:val="0"/>
          <w:numId w:val="39"/>
        </w:numPr>
        <w:spacing w:line="240" w:lineRule="auto"/>
        <w:ind w:left="0" w:firstLine="0"/>
        <w:rPr>
          <w:rFonts w:ascii="Times New Roman" w:hAnsi="Times New Roman"/>
          <w:sz w:val="24"/>
        </w:rPr>
      </w:pPr>
      <w:r>
        <w:rPr>
          <w:rFonts w:ascii="Times New Roman" w:hAnsi="Times New Roman"/>
          <w:sz w:val="24"/>
          <w:lang w:bidi="uk-UA"/>
        </w:rPr>
        <w:t xml:space="preserve">відмовити у розгляді повторного звернення (від того ж громадянина з одного і того ж питання), якщо перше вирішено </w:t>
      </w:r>
      <w:r>
        <w:rPr>
          <w:rFonts w:ascii="Times New Roman" w:hAnsi="Times New Roman"/>
          <w:sz w:val="24"/>
          <w:lang w:bidi="uk-UA"/>
        </w:rPr>
        <w:t>по суті, а також звернень, терміни розгляду яких передбачені статтею 17 Закону України «Про звернення громадян», а також звернення особи, визнаної судом недієздатними;</w:t>
      </w:r>
    </w:p>
    <w:p w:rsidR="00DB64D9" w:rsidRDefault="000D30D9">
      <w:pPr>
        <w:pStyle w:val="af5"/>
        <w:numPr>
          <w:ilvl w:val="0"/>
          <w:numId w:val="39"/>
        </w:numPr>
        <w:spacing w:line="240" w:lineRule="auto"/>
        <w:ind w:left="0" w:firstLine="0"/>
        <w:rPr>
          <w:rFonts w:ascii="Times New Roman" w:hAnsi="Times New Roman"/>
          <w:sz w:val="24"/>
        </w:rPr>
      </w:pPr>
      <w:r>
        <w:rPr>
          <w:rFonts w:ascii="Times New Roman" w:hAnsi="Times New Roman"/>
          <w:sz w:val="24"/>
          <w:lang w:bidi="uk-UA"/>
        </w:rPr>
        <w:t>самостійно встановлювати строк розгляду звернення, проте з дотриманням граничних строків</w:t>
      </w:r>
      <w:r>
        <w:rPr>
          <w:rFonts w:ascii="Times New Roman" w:hAnsi="Times New Roman"/>
          <w:sz w:val="24"/>
          <w:lang w:bidi="uk-UA"/>
        </w:rPr>
        <w:t xml:space="preserve"> розгляду звернень, визначених законом;</w:t>
      </w:r>
    </w:p>
    <w:p w:rsidR="00DB64D9" w:rsidRDefault="000D30D9">
      <w:pPr>
        <w:pStyle w:val="af5"/>
        <w:numPr>
          <w:ilvl w:val="0"/>
          <w:numId w:val="39"/>
        </w:numPr>
        <w:spacing w:line="240" w:lineRule="auto"/>
        <w:ind w:left="0" w:firstLine="0"/>
        <w:rPr>
          <w:rFonts w:ascii="Times New Roman" w:hAnsi="Times New Roman"/>
          <w:sz w:val="24"/>
        </w:rPr>
      </w:pPr>
      <w:r>
        <w:rPr>
          <w:rFonts w:ascii="Times New Roman" w:hAnsi="Times New Roman"/>
          <w:sz w:val="24"/>
          <w:lang w:bidi="uk-UA"/>
        </w:rPr>
        <w:t>самостійно визначати працівника, уповноваженого на розгляд звернення;</w:t>
      </w:r>
    </w:p>
    <w:p w:rsidR="00DB64D9" w:rsidRDefault="000D30D9">
      <w:pPr>
        <w:pStyle w:val="af5"/>
        <w:numPr>
          <w:ilvl w:val="0"/>
          <w:numId w:val="39"/>
        </w:numPr>
        <w:spacing w:line="240" w:lineRule="auto"/>
        <w:ind w:left="0" w:firstLine="0"/>
        <w:rPr>
          <w:rFonts w:ascii="Times New Roman" w:hAnsi="Times New Roman"/>
          <w:sz w:val="24"/>
        </w:rPr>
      </w:pPr>
      <w:r>
        <w:rPr>
          <w:rFonts w:ascii="Times New Roman" w:hAnsi="Times New Roman"/>
          <w:sz w:val="24"/>
          <w:lang w:bidi="uk-UA"/>
        </w:rPr>
        <w:t>запитувати від заявника додаткову інформацію та документи, необхідні для розгляду звернення по суті поставлених питань;</w:t>
      </w:r>
    </w:p>
    <w:p w:rsidR="00DB64D9" w:rsidRDefault="000D30D9">
      <w:pPr>
        <w:pStyle w:val="af5"/>
        <w:numPr>
          <w:ilvl w:val="0"/>
          <w:numId w:val="39"/>
        </w:numPr>
        <w:spacing w:line="240" w:lineRule="auto"/>
        <w:ind w:left="0" w:firstLine="0"/>
        <w:rPr>
          <w:rFonts w:ascii="Times New Roman" w:hAnsi="Times New Roman"/>
          <w:sz w:val="24"/>
        </w:rPr>
      </w:pPr>
      <w:r>
        <w:rPr>
          <w:rFonts w:ascii="Times New Roman" w:hAnsi="Times New Roman"/>
          <w:sz w:val="24"/>
          <w:lang w:bidi="uk-UA"/>
        </w:rPr>
        <w:t>інші права, визначені норм</w:t>
      </w:r>
      <w:r>
        <w:rPr>
          <w:rFonts w:ascii="Times New Roman" w:hAnsi="Times New Roman"/>
          <w:sz w:val="24"/>
          <w:lang w:bidi="uk-UA"/>
        </w:rPr>
        <w:t>ами чинного законодавства України.</w:t>
      </w:r>
    </w:p>
    <w:p w:rsidR="00DB64D9" w:rsidRDefault="000D30D9">
      <w:pPr>
        <w:pStyle w:val="af5"/>
        <w:numPr>
          <w:ilvl w:val="1"/>
          <w:numId w:val="38"/>
        </w:numPr>
        <w:ind w:left="0" w:firstLine="0"/>
        <w:rPr>
          <w:rFonts w:ascii="Times New Roman" w:hAnsi="Times New Roman"/>
        </w:rPr>
      </w:pPr>
      <w:r>
        <w:rPr>
          <w:rFonts w:ascii="Times New Roman" w:hAnsi="Times New Roman"/>
          <w:sz w:val="24"/>
        </w:rPr>
        <w:t>У процесі розгляду звернень споживачів Товариство має наступні обов’язки:</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об'єктивно, всебічно і вчасно перевіряти звернення заявників;</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 xml:space="preserve">на прохання заявника запрошувати його на засідання відповідного органу, що розглядає </w:t>
      </w:r>
      <w:r>
        <w:rPr>
          <w:rFonts w:ascii="Times New Roman" w:hAnsi="Times New Roman"/>
          <w:sz w:val="24"/>
          <w:lang w:bidi="uk-UA"/>
        </w:rPr>
        <w:t>його заяву чи скаргу;</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скасовувати або змінювати оскаржувані рішення у випадках, передбачених законодавством України, якщо вони не відповідають закону або іншим нормативним актам, невідкладно вживати заходів до припинення неправомірних дій, виявляти, усуват</w:t>
      </w:r>
      <w:r>
        <w:rPr>
          <w:rFonts w:ascii="Times New Roman" w:hAnsi="Times New Roman"/>
          <w:sz w:val="24"/>
          <w:lang w:bidi="uk-UA"/>
        </w:rPr>
        <w:t>и причини та умови, які сприяли порушенням;</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забезпечувати поновлення порушених прав, реальне виконання прийнятих у зв'язку з заявою чи скаргою рішень;</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lastRenderedPageBreak/>
        <w:t>письмово повідомляти заявника про результати перевірки заяви чи скарги і суть прийнятого рішення;</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у разі визнання заяви чи скарги необґрунтованою роз'яснити порядок оскарження прийнятого за нею рішення;</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у разі прийняття рішення про обмеження доступу громадянина до відповідної інформації при розгляді заяви чи скарги скласти про це мотивовану постанову;</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вживати заходів щодо відшкодування у встановленому законом порядку матеріальних збитків, якщо їх було завдано громадянину в результаті ущемлення його прав чи законних інтересів, вирішувати питання про відповідальність осіб, з вини яких було допущено поруше</w:t>
      </w:r>
      <w:r>
        <w:rPr>
          <w:rFonts w:ascii="Times New Roman" w:hAnsi="Times New Roman"/>
          <w:sz w:val="24"/>
          <w:lang w:bidi="uk-UA"/>
        </w:rPr>
        <w:t>ння, а також на прохання громадянина не пізніш як у місячний термін довести прийняте рішення до відома органу місцевого самоврядування, трудового колективу чи об'єднання громадян за місцем проживання громадянина;</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не допускати безпідставної передачі розгляд</w:t>
      </w:r>
      <w:r>
        <w:rPr>
          <w:rFonts w:ascii="Times New Roman" w:hAnsi="Times New Roman"/>
          <w:sz w:val="24"/>
          <w:lang w:bidi="uk-UA"/>
        </w:rPr>
        <w:t>у заяв чи скарг іншим органам;</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особисто організовувати та перевіряти стан розгляду заяв чи скарг громадян, вживати заходів до усунення причин, що їх породжують, систематично аналізувати та інформувати населення про хід цієї роботи.</w:t>
      </w:r>
    </w:p>
    <w:p w:rsidR="00DB64D9" w:rsidRDefault="000D30D9">
      <w:pPr>
        <w:pStyle w:val="af5"/>
        <w:numPr>
          <w:ilvl w:val="1"/>
          <w:numId w:val="38"/>
        </w:numPr>
        <w:ind w:left="0" w:firstLine="0"/>
        <w:rPr>
          <w:rFonts w:ascii="Times New Roman" w:hAnsi="Times New Roman"/>
          <w:sz w:val="24"/>
        </w:rPr>
      </w:pPr>
      <w:r>
        <w:rPr>
          <w:rFonts w:ascii="Times New Roman" w:hAnsi="Times New Roman"/>
          <w:sz w:val="24"/>
        </w:rPr>
        <w:t>У процесі подачі звернен</w:t>
      </w:r>
      <w:r>
        <w:rPr>
          <w:rFonts w:ascii="Times New Roman" w:hAnsi="Times New Roman"/>
          <w:sz w:val="24"/>
        </w:rPr>
        <w:t>ь до Товариство споживачі мають наступні права:</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особисто викласти аргументи особі, що перевіряла заяву чи скаргу, та брати участь у перевірці поданої скарги чи заяви;</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знайомитися з матеріалами перевірки;</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подавати додаткові матеріали або наполягати на їх за</w:t>
      </w:r>
      <w:r>
        <w:rPr>
          <w:rFonts w:ascii="Times New Roman" w:hAnsi="Times New Roman"/>
          <w:sz w:val="24"/>
          <w:lang w:bidi="uk-UA"/>
        </w:rPr>
        <w:t>питі органом, який розглядає заяву чи скаргу;</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бути присутніми при розгляді заяви чи скарги;</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користуватися послугами адвоката або представника трудового колективу, організації, яка здійснює правозахисну функцію, оформивши це уповноваження у встановленому за</w:t>
      </w:r>
      <w:r>
        <w:rPr>
          <w:rFonts w:ascii="Times New Roman" w:hAnsi="Times New Roman"/>
          <w:sz w:val="24"/>
          <w:lang w:bidi="uk-UA"/>
        </w:rPr>
        <w:t>коном порядку;</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одержати письмову відповідь про результати розгляду заяви чи скарги;</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висловлювати усно або письмово вимогу щодо дотримання таємниці розгляду заяви чи скарги;</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 xml:space="preserve">вимагати відшкодування збитків, якщо вони стали результатом порушень встановленого </w:t>
      </w:r>
      <w:r>
        <w:rPr>
          <w:rFonts w:ascii="Times New Roman" w:hAnsi="Times New Roman"/>
          <w:sz w:val="24"/>
          <w:lang w:bidi="uk-UA"/>
        </w:rPr>
        <w:t>порядку розгляду звернень.</w:t>
      </w:r>
    </w:p>
    <w:p w:rsidR="00DB64D9" w:rsidRDefault="000D30D9">
      <w:pPr>
        <w:pStyle w:val="af5"/>
        <w:numPr>
          <w:ilvl w:val="1"/>
          <w:numId w:val="38"/>
        </w:numPr>
        <w:ind w:left="0" w:firstLine="0"/>
        <w:rPr>
          <w:rFonts w:ascii="Times New Roman" w:hAnsi="Times New Roman"/>
          <w:sz w:val="24"/>
        </w:rPr>
      </w:pPr>
      <w:r>
        <w:rPr>
          <w:rFonts w:ascii="Times New Roman" w:hAnsi="Times New Roman"/>
          <w:sz w:val="24"/>
        </w:rPr>
        <w:t>У процесі подачі звернень до Товариство споживачі мають наступні обов’язки:</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rPr>
        <w:t>належним чином оформляти звернення у чіткій відповідності до вимог Закону України «Про звернення громадян» та цього Положення;</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зазначати у зверненні дост</w:t>
      </w:r>
      <w:r>
        <w:rPr>
          <w:rFonts w:ascii="Times New Roman" w:hAnsi="Times New Roman"/>
          <w:sz w:val="24"/>
          <w:lang w:bidi="uk-UA"/>
        </w:rPr>
        <w:t>атні ідентифікаційні дані для ідентифікації заявника, а саме - прізвище, ім’я, по батькові, а також місце проживання;</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чітко викладати у зверненні суть порушеного питання, зауваження, пропозиції, заяви чи скарги, прохання чи вимоги;</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у разі, якщо звернення стосується врегулювання простроченої заборгованості – вказувати реквізити конкретного договору, щодо заборгованості за яким подається звернення;</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мають інші обов'язки, визначені чинним законодавством України.</w:t>
      </w:r>
    </w:p>
    <w:p w:rsidR="00DB64D9" w:rsidRDefault="00DB64D9">
      <w:pPr>
        <w:jc w:val="both"/>
        <w:rPr>
          <w:rFonts w:ascii="Times New Roman" w:hAnsi="Times New Roman" w:cs="Times New Roman"/>
        </w:rPr>
      </w:pPr>
    </w:p>
    <w:p w:rsidR="00DB64D9" w:rsidRDefault="000D30D9">
      <w:pPr>
        <w:pStyle w:val="af5"/>
        <w:numPr>
          <w:ilvl w:val="0"/>
          <w:numId w:val="38"/>
        </w:numPr>
        <w:ind w:left="0" w:firstLine="0"/>
        <w:rPr>
          <w:rFonts w:ascii="Times New Roman" w:hAnsi="Times New Roman"/>
          <w:b/>
          <w:sz w:val="24"/>
          <w:szCs w:val="24"/>
        </w:rPr>
      </w:pPr>
      <w:r>
        <w:rPr>
          <w:rFonts w:ascii="Times New Roman" w:hAnsi="Times New Roman"/>
          <w:b/>
          <w:sz w:val="24"/>
          <w:szCs w:val="24"/>
          <w:lang w:bidi="uk-UA"/>
        </w:rPr>
        <w:t>КОНТРОЛЬ ТОВАРИСТВА ЗА Д</w:t>
      </w:r>
      <w:r>
        <w:rPr>
          <w:rFonts w:ascii="Times New Roman" w:hAnsi="Times New Roman"/>
          <w:b/>
          <w:sz w:val="24"/>
          <w:szCs w:val="24"/>
          <w:lang w:bidi="uk-UA"/>
        </w:rPr>
        <w:t>ІЯМИ ОСІБ, ЗАЛУЧЕНИХ ДО НАДАННЯ ФІНАНСОВИХ ПОСЛУГ ТА ДЛЯ ВРЕГУЛЮВАННЯ ПРОСТРОЧЕНОЇ ЗАБОРГОВАНОСТІ</w:t>
      </w:r>
    </w:p>
    <w:p w:rsidR="00DB64D9" w:rsidRDefault="000D30D9">
      <w:pPr>
        <w:pStyle w:val="af5"/>
        <w:numPr>
          <w:ilvl w:val="1"/>
          <w:numId w:val="38"/>
        </w:numPr>
        <w:ind w:left="0" w:firstLine="0"/>
        <w:rPr>
          <w:rFonts w:ascii="Times New Roman" w:hAnsi="Times New Roman"/>
          <w:sz w:val="24"/>
        </w:rPr>
      </w:pPr>
      <w:r>
        <w:rPr>
          <w:rFonts w:ascii="Times New Roman" w:hAnsi="Times New Roman"/>
          <w:sz w:val="24"/>
          <w:lang w:bidi="uk-UA"/>
        </w:rPr>
        <w:t>Товариство у процесі надання фінансових послуг має право залучати третіх осіб:</w:t>
      </w:r>
    </w:p>
    <w:p w:rsidR="00DB64D9" w:rsidRDefault="000D30D9">
      <w:pPr>
        <w:pStyle w:val="af5"/>
        <w:numPr>
          <w:ilvl w:val="0"/>
          <w:numId w:val="39"/>
        </w:numPr>
        <w:ind w:left="0" w:firstLine="0"/>
        <w:rPr>
          <w:rFonts w:ascii="Times New Roman" w:hAnsi="Times New Roman"/>
          <w:sz w:val="24"/>
        </w:rPr>
      </w:pPr>
      <w:r>
        <w:rPr>
          <w:rFonts w:ascii="Times New Roman" w:hAnsi="Times New Roman"/>
          <w:sz w:val="24"/>
          <w:lang w:bidi="uk-UA"/>
        </w:rPr>
        <w:t>до надання фінансових послуг та/або для врегулювання простроченої заборгованост</w:t>
      </w:r>
      <w:r>
        <w:rPr>
          <w:rFonts w:ascii="Times New Roman" w:hAnsi="Times New Roman"/>
          <w:sz w:val="24"/>
          <w:lang w:bidi="uk-UA"/>
        </w:rPr>
        <w:t>і.</w:t>
      </w:r>
    </w:p>
    <w:p w:rsidR="00DB64D9" w:rsidRDefault="000D30D9">
      <w:pPr>
        <w:pStyle w:val="af5"/>
        <w:numPr>
          <w:ilvl w:val="1"/>
          <w:numId w:val="38"/>
        </w:numPr>
        <w:ind w:left="0" w:firstLine="0"/>
        <w:rPr>
          <w:rFonts w:ascii="Times New Roman" w:hAnsi="Times New Roman"/>
          <w:sz w:val="24"/>
        </w:rPr>
      </w:pPr>
      <w:r>
        <w:rPr>
          <w:rFonts w:ascii="Times New Roman" w:hAnsi="Times New Roman"/>
          <w:sz w:val="24"/>
          <w:lang w:bidi="uk-UA"/>
        </w:rPr>
        <w:t>Товариство має пр</w:t>
      </w:r>
      <w:r>
        <w:rPr>
          <w:rFonts w:ascii="Times New Roman" w:hAnsi="Times New Roman"/>
          <w:sz w:val="24"/>
          <w:lang w:bidi="uk-UA"/>
        </w:rPr>
        <w:t>аво залучати до врегулювання простроченої заборгованості виключно колекторську компанію, включену до реєстру колекторських компаній, шляхом укладення відповідного договору, який має містити порядок контролю за діяльністю такої компанії та відповідальність.</w:t>
      </w:r>
    </w:p>
    <w:p w:rsidR="00DB64D9" w:rsidRDefault="000D30D9">
      <w:pPr>
        <w:pStyle w:val="af5"/>
        <w:numPr>
          <w:ilvl w:val="1"/>
          <w:numId w:val="38"/>
        </w:numPr>
        <w:ind w:left="0" w:firstLine="0"/>
        <w:rPr>
          <w:rFonts w:ascii="Times New Roman" w:hAnsi="Times New Roman"/>
          <w:b/>
          <w:sz w:val="24"/>
          <w:szCs w:val="24"/>
        </w:rPr>
      </w:pPr>
      <w:r>
        <w:rPr>
          <w:rFonts w:ascii="Times New Roman" w:hAnsi="Times New Roman"/>
          <w:sz w:val="24"/>
          <w:lang w:bidi="uk-UA"/>
        </w:rPr>
        <w:t xml:space="preserve">Товариство у разі залучення колекторської компанії для врегулювання простроченої заборгованості зобов’язане протягом 10 робочих днів з дати відступлення права вимоги за договором про споживчий кредит повідомити споживача у спосіб, визначений частиною </w:t>
      </w:r>
      <w:r>
        <w:rPr>
          <w:rFonts w:ascii="Times New Roman" w:hAnsi="Times New Roman"/>
          <w:sz w:val="24"/>
          <w:lang w:bidi="uk-UA"/>
        </w:rPr>
        <w:lastRenderedPageBreak/>
        <w:t>перш</w:t>
      </w:r>
      <w:r>
        <w:rPr>
          <w:rFonts w:ascii="Times New Roman" w:hAnsi="Times New Roman"/>
          <w:sz w:val="24"/>
          <w:lang w:bidi="uk-UA"/>
        </w:rPr>
        <w:t>ою статті 25 ЗУ «Про споживче кредитування» та передбачений договором про споживчий кредит, про такий факт та про передачу персональних даних споживача, а також надати інформацію про нового кредитора або колекторську компанію відповідно (найменування, іден</w:t>
      </w:r>
      <w:r>
        <w:rPr>
          <w:rFonts w:ascii="Times New Roman" w:hAnsi="Times New Roman"/>
          <w:sz w:val="24"/>
          <w:lang w:bidi="uk-UA"/>
        </w:rPr>
        <w:t>тифікаційний код юридичної особи в Єдиному державному реєстрі підприємств і організацій України, місцезнаходження, інформацію для здійснення зв’язку - номер телефону, адресу, адресу електронної пошти).</w:t>
      </w:r>
    </w:p>
    <w:p w:rsidR="00DB64D9" w:rsidRDefault="000D30D9">
      <w:pPr>
        <w:pStyle w:val="af5"/>
        <w:numPr>
          <w:ilvl w:val="1"/>
          <w:numId w:val="38"/>
        </w:numPr>
        <w:ind w:left="0" w:firstLine="0"/>
        <w:rPr>
          <w:rFonts w:ascii="Times New Roman" w:hAnsi="Times New Roman"/>
          <w:sz w:val="24"/>
          <w:szCs w:val="24"/>
        </w:rPr>
      </w:pPr>
      <w:r>
        <w:rPr>
          <w:rFonts w:ascii="Times New Roman" w:hAnsi="Times New Roman"/>
          <w:sz w:val="24"/>
          <w:szCs w:val="24"/>
          <w:lang w:bidi="uk-UA"/>
        </w:rPr>
        <w:t>Товариство у разі залучення третіх осіб до вчинення ді</w:t>
      </w:r>
      <w:r>
        <w:rPr>
          <w:rFonts w:ascii="Times New Roman" w:hAnsi="Times New Roman"/>
          <w:sz w:val="24"/>
          <w:szCs w:val="24"/>
          <w:lang w:bidi="uk-UA"/>
        </w:rPr>
        <w:t>й, описаних у п.6.1. цього Порядку, призначає окрему відповідальну особу або підрозділ за здійсненням контролю за діяльністю залучених третіх осіб.</w:t>
      </w:r>
    </w:p>
    <w:p w:rsidR="00DB64D9" w:rsidRDefault="000D30D9">
      <w:pPr>
        <w:pStyle w:val="af5"/>
        <w:numPr>
          <w:ilvl w:val="1"/>
          <w:numId w:val="38"/>
        </w:numPr>
        <w:ind w:left="0" w:firstLine="0"/>
        <w:rPr>
          <w:rFonts w:ascii="Times New Roman" w:hAnsi="Times New Roman"/>
          <w:sz w:val="24"/>
          <w:szCs w:val="24"/>
        </w:rPr>
      </w:pPr>
      <w:r>
        <w:rPr>
          <w:rFonts w:ascii="Times New Roman" w:hAnsi="Times New Roman"/>
          <w:sz w:val="24"/>
          <w:szCs w:val="24"/>
          <w:lang w:bidi="uk-UA"/>
        </w:rPr>
        <w:t>Товариство має право вимагати від залученої колекторської компанії усунення порушень, вчинених нею при здійс</w:t>
      </w:r>
      <w:r>
        <w:rPr>
          <w:rFonts w:ascii="Times New Roman" w:hAnsi="Times New Roman"/>
          <w:sz w:val="24"/>
          <w:szCs w:val="24"/>
          <w:lang w:bidi="uk-UA"/>
        </w:rPr>
        <w:t xml:space="preserve">ненні колекторською компанією врегулювання простроченої заборгованості. </w:t>
      </w:r>
    </w:p>
    <w:p w:rsidR="00DB64D9" w:rsidRDefault="000D30D9">
      <w:pPr>
        <w:pStyle w:val="af5"/>
        <w:numPr>
          <w:ilvl w:val="1"/>
          <w:numId w:val="38"/>
        </w:numPr>
        <w:ind w:left="0" w:firstLine="0"/>
        <w:rPr>
          <w:rFonts w:ascii="Times New Roman" w:hAnsi="Times New Roman"/>
          <w:sz w:val="24"/>
          <w:szCs w:val="24"/>
        </w:rPr>
      </w:pPr>
      <w:r>
        <w:rPr>
          <w:rFonts w:ascii="Times New Roman" w:hAnsi="Times New Roman"/>
          <w:sz w:val="24"/>
          <w:szCs w:val="24"/>
          <w:lang w:bidi="uk-UA"/>
        </w:rPr>
        <w:t>Товариство здійснює облік і розгляд усіх отриманих ним звернень про порушення прав споживачів при здійсненні колекторською компанією врегулювання простроченої заборгованості.</w:t>
      </w:r>
    </w:p>
    <w:p w:rsidR="00DB64D9" w:rsidRDefault="000D30D9">
      <w:pPr>
        <w:pStyle w:val="af5"/>
        <w:numPr>
          <w:ilvl w:val="1"/>
          <w:numId w:val="38"/>
        </w:numPr>
        <w:ind w:left="0" w:firstLine="0"/>
        <w:rPr>
          <w:rFonts w:ascii="Times New Roman" w:hAnsi="Times New Roman"/>
          <w:sz w:val="24"/>
          <w:szCs w:val="24"/>
        </w:rPr>
      </w:pPr>
      <w:r>
        <w:rPr>
          <w:rFonts w:ascii="Times New Roman" w:hAnsi="Times New Roman"/>
          <w:sz w:val="24"/>
          <w:szCs w:val="24"/>
          <w:lang w:bidi="uk-UA"/>
        </w:rPr>
        <w:t>Товарист</w:t>
      </w:r>
      <w:r>
        <w:rPr>
          <w:rFonts w:ascii="Times New Roman" w:hAnsi="Times New Roman"/>
          <w:sz w:val="24"/>
          <w:szCs w:val="24"/>
          <w:lang w:bidi="uk-UA"/>
        </w:rPr>
        <w:t>во зобов’язане достроково в односторонньому порядку розірвати договір з колекторською компанією, яка два та більше разів протягом року з дня першого отримання Товариством підтвердження інформації про порушення колекторською компанією встановлених законодав</w:t>
      </w:r>
      <w:r>
        <w:rPr>
          <w:rFonts w:ascii="Times New Roman" w:hAnsi="Times New Roman"/>
          <w:sz w:val="24"/>
          <w:szCs w:val="24"/>
          <w:lang w:bidi="uk-UA"/>
        </w:rPr>
        <w:t>ством вимог щодо взаємодії із споживачами при врегулюванні простроченої заборгованості (вимог щодо етичної поведінки) вчинила порушення встановлених законодавством вимог щодо взаємодії із споживачами при врегулюванні простроченої заборгованості (вимог щодо</w:t>
      </w:r>
      <w:r>
        <w:rPr>
          <w:rFonts w:ascii="Times New Roman" w:hAnsi="Times New Roman"/>
          <w:sz w:val="24"/>
          <w:szCs w:val="24"/>
          <w:lang w:bidi="uk-UA"/>
        </w:rPr>
        <w:t xml:space="preserve"> етичної поведінки).</w:t>
      </w:r>
    </w:p>
    <w:p w:rsidR="00DB64D9" w:rsidRDefault="000D30D9">
      <w:pPr>
        <w:pStyle w:val="af5"/>
        <w:numPr>
          <w:ilvl w:val="1"/>
          <w:numId w:val="38"/>
        </w:numPr>
        <w:ind w:left="0" w:firstLine="0"/>
        <w:rPr>
          <w:rFonts w:ascii="Times New Roman" w:hAnsi="Times New Roman"/>
          <w:sz w:val="24"/>
          <w:szCs w:val="24"/>
        </w:rPr>
      </w:pPr>
      <w:r>
        <w:rPr>
          <w:rFonts w:ascii="Times New Roman" w:hAnsi="Times New Roman"/>
          <w:sz w:val="24"/>
          <w:szCs w:val="24"/>
          <w:lang w:bidi="uk-UA"/>
        </w:rPr>
        <w:t>Товариство зобов’язане повідомити Національний банк України про закінчення строку дії договору, укладеного з колекторською компанією, та/або про дострокове припинення (розірвання) такого договору у строки та в порядку, встановлені Наці</w:t>
      </w:r>
      <w:r>
        <w:rPr>
          <w:rFonts w:ascii="Times New Roman" w:hAnsi="Times New Roman"/>
          <w:sz w:val="24"/>
          <w:szCs w:val="24"/>
          <w:lang w:bidi="uk-UA"/>
        </w:rPr>
        <w:t>ональним банком України.</w:t>
      </w:r>
    </w:p>
    <w:p w:rsidR="00DB64D9" w:rsidRDefault="000D30D9">
      <w:pPr>
        <w:pStyle w:val="af5"/>
        <w:numPr>
          <w:ilvl w:val="1"/>
          <w:numId w:val="38"/>
        </w:numPr>
        <w:ind w:left="0" w:firstLine="0"/>
        <w:rPr>
          <w:rFonts w:ascii="Times New Roman" w:hAnsi="Times New Roman"/>
          <w:sz w:val="24"/>
          <w:szCs w:val="24"/>
        </w:rPr>
      </w:pPr>
      <w:r>
        <w:rPr>
          <w:rFonts w:ascii="Times New Roman" w:hAnsi="Times New Roman"/>
          <w:sz w:val="24"/>
          <w:szCs w:val="24"/>
          <w:lang w:bidi="uk-UA"/>
        </w:rPr>
        <w:t>У разі отримання Товариством від будь-якої особи, яка не включена до реєстру колекторських компаній, пропозиції щодо здійснення в його інтересах дії, що за суттю є врегулюванням простроченої заборгованості, Товариство зобов’язане н</w:t>
      </w:r>
      <w:r>
        <w:rPr>
          <w:rFonts w:ascii="Times New Roman" w:hAnsi="Times New Roman"/>
          <w:sz w:val="24"/>
          <w:szCs w:val="24"/>
          <w:lang w:bidi="uk-UA"/>
        </w:rPr>
        <w:t>е пізніше п’яти робочих днів з дня отримання відповідної пропозиції повідомити про це Національний банк України у встановленому ним порядку.</w:t>
      </w:r>
    </w:p>
    <w:p w:rsidR="00DB64D9" w:rsidRDefault="000D30D9">
      <w:pPr>
        <w:pStyle w:val="af5"/>
        <w:numPr>
          <w:ilvl w:val="1"/>
          <w:numId w:val="38"/>
        </w:numPr>
        <w:ind w:left="0" w:firstLine="0"/>
        <w:rPr>
          <w:rFonts w:ascii="Times New Roman" w:hAnsi="Times New Roman"/>
          <w:sz w:val="24"/>
          <w:szCs w:val="24"/>
        </w:rPr>
      </w:pPr>
      <w:r>
        <w:rPr>
          <w:rFonts w:ascii="Times New Roman" w:hAnsi="Times New Roman"/>
          <w:sz w:val="24"/>
          <w:szCs w:val="24"/>
          <w:lang w:bidi="uk-UA"/>
        </w:rPr>
        <w:t>Відповідальна особа або відповідальний підрозділ зобов’язуються на щоденній основі здійснювати аналіз скарг заявник</w:t>
      </w:r>
      <w:r>
        <w:rPr>
          <w:rFonts w:ascii="Times New Roman" w:hAnsi="Times New Roman"/>
          <w:sz w:val="24"/>
          <w:szCs w:val="24"/>
          <w:lang w:bidi="uk-UA"/>
        </w:rPr>
        <w:t>ів, які стосуються діяльності залучених третіх осіб (колекторських компаній), та формувати аналітичну інформацію для Директора Товариства щодо виявлених порушень у діяльності залученої третьої особи (колекторської компанії).</w:t>
      </w:r>
    </w:p>
    <w:p w:rsidR="00DB64D9" w:rsidRDefault="00DB64D9">
      <w:pPr>
        <w:pStyle w:val="af5"/>
        <w:ind w:left="0"/>
        <w:rPr>
          <w:rFonts w:ascii="Times New Roman" w:hAnsi="Times New Roman"/>
          <w:b/>
          <w:sz w:val="24"/>
          <w:szCs w:val="24"/>
        </w:rPr>
      </w:pPr>
    </w:p>
    <w:p w:rsidR="00DB64D9" w:rsidRDefault="000D30D9">
      <w:pPr>
        <w:pStyle w:val="af5"/>
        <w:numPr>
          <w:ilvl w:val="0"/>
          <w:numId w:val="38"/>
        </w:numPr>
        <w:ind w:left="0" w:firstLine="0"/>
        <w:rPr>
          <w:rFonts w:ascii="Times New Roman" w:hAnsi="Times New Roman"/>
          <w:b/>
          <w:sz w:val="28"/>
          <w:szCs w:val="24"/>
        </w:rPr>
      </w:pPr>
      <w:r>
        <w:rPr>
          <w:rFonts w:ascii="Times New Roman" w:hAnsi="Times New Roman"/>
          <w:b/>
          <w:sz w:val="24"/>
        </w:rPr>
        <w:t>ПОРЯДОК ЗАХИСТУ ПЕРСОНАЛЬНИХ Д</w:t>
      </w:r>
      <w:r>
        <w:rPr>
          <w:rFonts w:ascii="Times New Roman" w:hAnsi="Times New Roman"/>
          <w:b/>
          <w:sz w:val="24"/>
        </w:rPr>
        <w:t>АНИХ</w:t>
      </w:r>
    </w:p>
    <w:p w:rsidR="00DB64D9" w:rsidRDefault="000D30D9">
      <w:pPr>
        <w:pStyle w:val="af5"/>
        <w:numPr>
          <w:ilvl w:val="1"/>
          <w:numId w:val="38"/>
        </w:numPr>
        <w:ind w:left="0" w:firstLine="0"/>
        <w:rPr>
          <w:rFonts w:ascii="Times New Roman" w:hAnsi="Times New Roman"/>
          <w:sz w:val="24"/>
          <w:szCs w:val="24"/>
        </w:rPr>
      </w:pPr>
      <w:bookmarkStart w:id="20" w:name="bookmark206"/>
      <w:bookmarkEnd w:id="17"/>
      <w:bookmarkEnd w:id="18"/>
      <w:bookmarkEnd w:id="19"/>
      <w:bookmarkEnd w:id="20"/>
      <w:r>
        <w:rPr>
          <w:rFonts w:ascii="Times New Roman" w:hAnsi="Times New Roman"/>
          <w:sz w:val="24"/>
          <w:szCs w:val="24"/>
        </w:rPr>
        <w:t>Об'єктами захисту є персональні дані, які обробляються у Товаристві.</w:t>
      </w:r>
      <w:bookmarkStart w:id="21" w:name="bookmark207"/>
      <w:bookmarkEnd w:id="21"/>
    </w:p>
    <w:p w:rsidR="00DB64D9" w:rsidRDefault="000D30D9">
      <w:pPr>
        <w:pStyle w:val="af5"/>
        <w:numPr>
          <w:ilvl w:val="1"/>
          <w:numId w:val="38"/>
        </w:numPr>
        <w:ind w:left="0" w:firstLine="0"/>
        <w:rPr>
          <w:rFonts w:ascii="Times New Roman" w:hAnsi="Times New Roman"/>
          <w:sz w:val="24"/>
          <w:szCs w:val="24"/>
        </w:rPr>
      </w:pPr>
      <w:r>
        <w:rPr>
          <w:rFonts w:ascii="Times New Roman" w:hAnsi="Times New Roman"/>
          <w:sz w:val="24"/>
          <w:szCs w:val="24"/>
        </w:rPr>
        <w:t>Персональні дані осіб, які обробляються в Товаристві, можуть використовуватися виключно тими працівниками Товариства, які за змістом своїх функціональних обов'язків мають право досту</w:t>
      </w:r>
      <w:r>
        <w:rPr>
          <w:rFonts w:ascii="Times New Roman" w:hAnsi="Times New Roman"/>
          <w:sz w:val="24"/>
          <w:szCs w:val="24"/>
        </w:rPr>
        <w:t>пу до персональних даних, в обсягах, необхідних для виконання покладених на них завдань.</w:t>
      </w:r>
      <w:bookmarkStart w:id="22" w:name="bookmark208"/>
      <w:bookmarkEnd w:id="22"/>
    </w:p>
    <w:p w:rsidR="00DB64D9" w:rsidRDefault="000D30D9">
      <w:pPr>
        <w:pStyle w:val="af5"/>
        <w:numPr>
          <w:ilvl w:val="1"/>
          <w:numId w:val="38"/>
        </w:numPr>
        <w:ind w:left="0" w:firstLine="0"/>
        <w:rPr>
          <w:rFonts w:ascii="Times New Roman" w:hAnsi="Times New Roman"/>
          <w:sz w:val="24"/>
          <w:szCs w:val="24"/>
        </w:rPr>
      </w:pPr>
      <w:r>
        <w:rPr>
          <w:rFonts w:ascii="Times New Roman" w:hAnsi="Times New Roman"/>
          <w:sz w:val="24"/>
          <w:szCs w:val="24"/>
        </w:rPr>
        <w:t>Працівники Товариства, яким стали відомі персональні дані, зобов'язані не допускати розголошення будь-яким способом персональних даних</w:t>
      </w:r>
      <w:bookmarkStart w:id="23" w:name="bookmark224"/>
      <w:bookmarkEnd w:id="23"/>
    </w:p>
    <w:p w:rsidR="00DB64D9" w:rsidRDefault="000D30D9">
      <w:pPr>
        <w:pStyle w:val="af5"/>
        <w:numPr>
          <w:ilvl w:val="1"/>
          <w:numId w:val="38"/>
        </w:numPr>
        <w:ind w:left="0" w:firstLine="0"/>
        <w:rPr>
          <w:rFonts w:ascii="Times New Roman" w:hAnsi="Times New Roman"/>
          <w:sz w:val="24"/>
          <w:szCs w:val="24"/>
        </w:rPr>
      </w:pPr>
      <w:r>
        <w:rPr>
          <w:rFonts w:ascii="Times New Roman" w:hAnsi="Times New Roman"/>
          <w:sz w:val="24"/>
          <w:szCs w:val="24"/>
          <w:lang w:bidi="uk-UA"/>
        </w:rPr>
        <w:t>Заявник шляхом подання звернення</w:t>
      </w:r>
      <w:r>
        <w:rPr>
          <w:rFonts w:ascii="Times New Roman" w:hAnsi="Times New Roman"/>
          <w:sz w:val="24"/>
          <w:szCs w:val="24"/>
          <w:lang w:bidi="uk-UA"/>
        </w:rPr>
        <w:t xml:space="preserve"> надає згоду Товариству на обробку його персональних даних для мети та у обсязі виконання (обробки) поданого звернення. Мета обробки — розгляд звернення та надання відповіді по суті поставленого питання. Обсяг персональних даних, згода на обробку яких нада</w:t>
      </w:r>
      <w:r>
        <w:rPr>
          <w:rFonts w:ascii="Times New Roman" w:hAnsi="Times New Roman"/>
          <w:sz w:val="24"/>
          <w:szCs w:val="24"/>
          <w:lang w:bidi="uk-UA"/>
        </w:rPr>
        <w:t>ється, визначається заявником у зверненні самостійно за власним волевиявленням.</w:t>
      </w:r>
    </w:p>
    <w:p w:rsidR="00DB64D9" w:rsidRDefault="000D30D9">
      <w:pPr>
        <w:pStyle w:val="af5"/>
        <w:numPr>
          <w:ilvl w:val="1"/>
          <w:numId w:val="38"/>
        </w:numPr>
        <w:ind w:left="0" w:firstLine="0"/>
        <w:rPr>
          <w:rFonts w:ascii="Times New Roman" w:hAnsi="Times New Roman"/>
          <w:sz w:val="24"/>
          <w:szCs w:val="24"/>
        </w:rPr>
      </w:pPr>
      <w:r>
        <w:rPr>
          <w:rFonts w:ascii="Times New Roman" w:hAnsi="Times New Roman"/>
          <w:sz w:val="24"/>
          <w:szCs w:val="24"/>
          <w:lang w:bidi="uk-UA"/>
        </w:rPr>
        <w:t>Товариство забезпечує повну конфіденційність всієї інформації, яку заявник надав у зверненні чи у процесі взаємодії з ним. Зазначена інформація використовується Товариством вик</w:t>
      </w:r>
      <w:r>
        <w:rPr>
          <w:rFonts w:ascii="Times New Roman" w:hAnsi="Times New Roman"/>
          <w:sz w:val="24"/>
          <w:szCs w:val="24"/>
          <w:lang w:bidi="uk-UA"/>
        </w:rPr>
        <w:t>лючно з метою обробки звернення заявника, та використанню іншим чином або поширенню третім особам не підлягає.</w:t>
      </w:r>
      <w:bookmarkStart w:id="24" w:name="bookmark231"/>
      <w:bookmarkStart w:id="25" w:name="bookmark235"/>
      <w:bookmarkEnd w:id="24"/>
      <w:bookmarkEnd w:id="25"/>
    </w:p>
    <w:sectPr w:rsidR="00DB64D9">
      <w:type w:val="continuous"/>
      <w:pgSz w:w="11900" w:h="16840"/>
      <w:pgMar w:top="850" w:right="850" w:bottom="850" w:left="1417" w:header="0" w:footer="3"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0D9" w:rsidRDefault="000D30D9">
      <w:r>
        <w:separator/>
      </w:r>
    </w:p>
  </w:endnote>
  <w:endnote w:type="continuationSeparator" w:id="0">
    <w:p w:rsidR="000D30D9" w:rsidRDefault="000D3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Verdana">
    <w:panose1 w:val="020B0604030504040204"/>
    <w:charset w:val="00"/>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0"/>
      </w:rPr>
      <w:id w:val="1781755462"/>
      <w:docPartObj>
        <w:docPartGallery w:val="Page Numbers (Bottom of Page)"/>
        <w:docPartUnique/>
      </w:docPartObj>
    </w:sdtPr>
    <w:sdtEndPr/>
    <w:sdtContent>
      <w:p w:rsidR="00DB64D9" w:rsidRDefault="000D30D9">
        <w:pPr>
          <w:pStyle w:val="af8"/>
          <w:rPr>
            <w:rFonts w:ascii="Times New Roman" w:hAnsi="Times New Roman" w:cs="Times New Roman"/>
            <w:sz w:val="16"/>
            <w:szCs w:val="16"/>
          </w:rPr>
        </w:pPr>
        <w:r>
          <w:rPr>
            <w:rFonts w:ascii="Times New Roman" w:hAnsi="Times New Roman" w:cs="Times New Roman"/>
            <w:sz w:val="16"/>
            <w:szCs w:val="16"/>
          </w:rPr>
          <w:fldChar w:fldCharType="begin"/>
        </w:r>
        <w:r>
          <w:rPr>
            <w:rFonts w:ascii="Times New Roman" w:hAnsi="Times New Roman" w:cs="Times New Roman"/>
            <w:sz w:val="16"/>
            <w:szCs w:val="16"/>
          </w:rPr>
          <w:instrText>PAGE   \* MERGEFORMAT</w:instrText>
        </w:r>
        <w:r>
          <w:rPr>
            <w:rFonts w:ascii="Times New Roman" w:hAnsi="Times New Roman" w:cs="Times New Roman"/>
            <w:sz w:val="16"/>
            <w:szCs w:val="16"/>
          </w:rPr>
          <w:fldChar w:fldCharType="separate"/>
        </w:r>
        <w:r w:rsidR="00C90F32" w:rsidRPr="00C90F32">
          <w:rPr>
            <w:rFonts w:ascii="Times New Roman" w:hAnsi="Times New Roman" w:cs="Times New Roman"/>
            <w:noProof/>
            <w:sz w:val="16"/>
            <w:szCs w:val="16"/>
            <w:lang w:val="ru-RU"/>
          </w:rPr>
          <w:t>6</w:t>
        </w:r>
        <w:r>
          <w:rPr>
            <w:rFonts w:ascii="Times New Roman" w:hAnsi="Times New Roman" w:cs="Times New Roman"/>
            <w:sz w:val="16"/>
            <w:szCs w:val="16"/>
          </w:rPr>
          <w:fldChar w:fldCharType="end"/>
        </w:r>
      </w:p>
    </w:sdtContent>
  </w:sdt>
  <w:p w:rsidR="00DB64D9" w:rsidRDefault="00DB64D9">
    <w:pPr>
      <w:pStyle w:val="af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0D9" w:rsidRDefault="000D30D9"/>
  </w:footnote>
  <w:footnote w:type="continuationSeparator" w:id="0">
    <w:p w:rsidR="000D30D9" w:rsidRDefault="000D30D9"/>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42ED"/>
    <w:multiLevelType w:val="multilevel"/>
    <w:tmpl w:val="5E9E3D52"/>
    <w:lvl w:ilvl="0">
      <w:start w:val="6"/>
      <w:numFmt w:val="decimal"/>
      <w:lvlText w:val="7.15.%1."/>
      <w:lvlJc w:val="left"/>
      <w:rPr>
        <w:rFonts w:ascii="Times New Roman" w:eastAsia="Times New Roman" w:hAnsi="Times New Roman" w:cs="Times New Roman"/>
        <w:b w:val="0"/>
        <w:bCs w:val="0"/>
        <w:i w:val="0"/>
        <w:iCs w:val="0"/>
        <w:smallCaps w:val="0"/>
        <w:strike w:val="0"/>
        <w:color w:val="000000"/>
        <w:spacing w:val="0"/>
        <w:position w:val="0"/>
        <w:sz w:val="24"/>
        <w:szCs w:val="24"/>
        <w:u w:val="none"/>
        <w:shd w:val="clear" w:color="auto" w:fill="auto"/>
      </w:rPr>
    </w:lvl>
    <w:lvl w:ilvl="1">
      <w:numFmt w:val="decimal"/>
      <w:lvlText w:val="7.1 ýɰ⌠"/>
      <w:lvlJc w:val="left"/>
    </w:lvl>
    <w:lvl w:ilvl="2">
      <w:numFmt w:val="decimal"/>
      <w:lvlText w:val="7.1 ýɰ⌠"/>
      <w:lvlJc w:val="left"/>
    </w:lvl>
    <w:lvl w:ilvl="3">
      <w:numFmt w:val="decimal"/>
      <w:lvlText w:val="7.1 ýɰ⌠"/>
      <w:lvlJc w:val="left"/>
    </w:lvl>
    <w:lvl w:ilvl="4">
      <w:numFmt w:val="decimal"/>
      <w:lvlText w:val="7.1 ýɰ⌠"/>
      <w:lvlJc w:val="left"/>
    </w:lvl>
    <w:lvl w:ilvl="5">
      <w:numFmt w:val="decimal"/>
      <w:lvlText w:val="7.1 ýɰ⌠"/>
      <w:lvlJc w:val="left"/>
    </w:lvl>
    <w:lvl w:ilvl="6">
      <w:numFmt w:val="decimal"/>
      <w:lvlText w:val="7.1 ýɰ⌠"/>
      <w:lvlJc w:val="left"/>
    </w:lvl>
    <w:lvl w:ilvl="7">
      <w:numFmt w:val="decimal"/>
      <w:lvlText w:val="7.1 ýɰ⌠"/>
      <w:lvlJc w:val="left"/>
    </w:lvl>
    <w:lvl w:ilvl="8">
      <w:numFmt w:val="decimal"/>
      <w:lvlText w:val="7.1 ýɰ⌠"/>
      <w:lvlJc w:val="left"/>
    </w:lvl>
  </w:abstractNum>
  <w:abstractNum w:abstractNumId="1" w15:restartNumberingAfterBreak="0">
    <w:nsid w:val="05E71E6C"/>
    <w:multiLevelType w:val="multilevel"/>
    <w:tmpl w:val="BF220B86"/>
    <w:lvl w:ilvl="0">
      <w:start w:val="1"/>
      <w:numFmt w:val="decimal"/>
      <w:lvlText w:val="15.%1."/>
      <w:lvlJc w:val="left"/>
      <w:rPr>
        <w:rFonts w:ascii="Verdana" w:eastAsia="Verdana" w:hAnsi="Verdana" w:cs="Verdana"/>
        <w:b w:val="0"/>
        <w:bCs w:val="0"/>
        <w:i w:val="0"/>
        <w:iCs w:val="0"/>
        <w:smallCaps w:val="0"/>
        <w:strike w:val="0"/>
        <w:color w:val="333333"/>
        <w:spacing w:val="0"/>
        <w:position w:val="0"/>
        <w:sz w:val="20"/>
        <w:szCs w:val="20"/>
        <w:u w:val="none"/>
        <w:shd w:val="clear" w:color="auto" w:fill="FFFFFF"/>
      </w:rPr>
    </w:lvl>
    <w:lvl w:ilvl="1">
      <w:numFmt w:val="decimal"/>
      <w:lvlText w:val="碳⍌[ üŊ⌠[샄፡⌘[抯省 腀띠묠걹ꛦ"/>
      <w:lvlJc w:val="left"/>
    </w:lvl>
    <w:lvl w:ilvl="2">
      <w:numFmt w:val="decimal"/>
      <w:lvlText w:val="碳⍌[ üŊ⌠[샄፡⌘[抯省 腀띠묠걹ꛦ"/>
      <w:lvlJc w:val="left"/>
    </w:lvl>
    <w:lvl w:ilvl="3">
      <w:numFmt w:val="decimal"/>
      <w:lvlText w:val="碳⍌[ üŊ⌠[샄፡⌘[抯省 腀띠묠걹ꛦ"/>
      <w:lvlJc w:val="left"/>
    </w:lvl>
    <w:lvl w:ilvl="4">
      <w:numFmt w:val="decimal"/>
      <w:lvlText w:val="碳⍌[ üŊ⌠[샄፡⌘[抯省 腀띠묠걹ꛦ"/>
      <w:lvlJc w:val="left"/>
    </w:lvl>
    <w:lvl w:ilvl="5">
      <w:numFmt w:val="decimal"/>
      <w:lvlText w:val="碳⍌[ üŊ⌠[샄፡⌘[抯省 腀띠묠걹ꛦ"/>
      <w:lvlJc w:val="left"/>
    </w:lvl>
    <w:lvl w:ilvl="6">
      <w:numFmt w:val="decimal"/>
      <w:lvlText w:val="碳⍌[ üŊ⌠[샄፡⌘[抯省 腀띠묠걹ꛦ"/>
      <w:lvlJc w:val="left"/>
    </w:lvl>
    <w:lvl w:ilvl="7">
      <w:numFmt w:val="decimal"/>
      <w:lvlText w:val="碳⍌[ üŊ⌠[샄፡⌘[抯省 腀띠묠걹ꛦ"/>
      <w:lvlJc w:val="left"/>
    </w:lvl>
    <w:lvl w:ilvl="8">
      <w:numFmt w:val="decimal"/>
      <w:lvlText w:val="碳⍌[ üŊ⌠[샄፡⌘[抯省 腀띠묠걹ꛦ"/>
      <w:lvlJc w:val="left"/>
    </w:lvl>
  </w:abstractNum>
  <w:abstractNum w:abstractNumId="2" w15:restartNumberingAfterBreak="0">
    <w:nsid w:val="09AA6207"/>
    <w:multiLevelType w:val="multilevel"/>
    <w:tmpl w:val="D2D844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C44AA5"/>
    <w:multiLevelType w:val="multilevel"/>
    <w:tmpl w:val="C9C2A768"/>
    <w:styleLink w:val="ImportedStyle2"/>
    <w:lvl w:ilvl="0">
      <w:start w:val="1"/>
      <w:numFmt w:val="bullet"/>
      <w:pStyle w:val="ImportedStyle2"/>
      <w:lvlText w:val="-"/>
      <w:lvlJc w:val="left"/>
      <w:pPr>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1">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2">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3">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4">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5">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6">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7">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8">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abstractNum>
  <w:abstractNum w:abstractNumId="4" w15:restartNumberingAfterBreak="0">
    <w:nsid w:val="0A504A8D"/>
    <w:multiLevelType w:val="multilevel"/>
    <w:tmpl w:val="882EEFF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095513F"/>
    <w:multiLevelType w:val="multilevel"/>
    <w:tmpl w:val="50EE3364"/>
    <w:lvl w:ilvl="0">
      <w:start w:val="1"/>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80F3E67"/>
    <w:multiLevelType w:val="multilevel"/>
    <w:tmpl w:val="807EE4BA"/>
    <w:lvl w:ilvl="0">
      <w:start w:val="1"/>
      <w:numFmt w:val="decimal"/>
      <w:lvlText w:val="%1."/>
      <w:lvlJc w:val="left"/>
      <w:rPr>
        <w:rFonts w:ascii="Times New Roman" w:eastAsia="Times New Roman" w:hAnsi="Times New Roman" w:cs="Times New Roman"/>
        <w:b/>
        <w:bCs/>
        <w:i w:val="0"/>
        <w:iCs w:val="0"/>
        <w:smallCaps w:val="0"/>
        <w:strike w:val="0"/>
        <w:color w:val="000000"/>
        <w:spacing w:val="0"/>
        <w:position w:val="0"/>
        <w:sz w:val="24"/>
        <w:szCs w:val="24"/>
        <w:u w:val="none"/>
        <w:shd w:val="clear" w:color="auto" w:fill="FFFFFF"/>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position w:val="0"/>
        <w:sz w:val="24"/>
        <w:szCs w:val="24"/>
        <w:u w:val="none"/>
        <w:shd w:val="clear" w:color="auto" w:fill="FFFFFF"/>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position w:val="0"/>
        <w:sz w:val="24"/>
        <w:szCs w:val="24"/>
        <w:u w:val="none"/>
        <w:shd w:val="clear" w:color="auto" w:fill="auto"/>
      </w:rPr>
    </w:lvl>
    <w:lvl w:ilvl="3">
      <w:numFmt w:val="decimal"/>
      <w:lvlText w:val="%1. ûɽ⌠["/>
      <w:lvlJc w:val="left"/>
    </w:lvl>
    <w:lvl w:ilvl="4">
      <w:numFmt w:val="decimal"/>
      <w:lvlText w:val="%1. ûɽ⌠["/>
      <w:lvlJc w:val="left"/>
    </w:lvl>
    <w:lvl w:ilvl="5">
      <w:numFmt w:val="decimal"/>
      <w:lvlText w:val="%1. ûɽ⌠["/>
      <w:lvlJc w:val="left"/>
    </w:lvl>
    <w:lvl w:ilvl="6">
      <w:numFmt w:val="decimal"/>
      <w:lvlText w:val="%1. ûɽ⌠["/>
      <w:lvlJc w:val="left"/>
    </w:lvl>
    <w:lvl w:ilvl="7">
      <w:numFmt w:val="decimal"/>
      <w:lvlText w:val="%1. ûɽ⌠["/>
      <w:lvlJc w:val="left"/>
    </w:lvl>
    <w:lvl w:ilvl="8">
      <w:numFmt w:val="decimal"/>
      <w:lvlText w:val="%1. ûɽ⌠["/>
      <w:lvlJc w:val="left"/>
    </w:lvl>
  </w:abstractNum>
  <w:abstractNum w:abstractNumId="7" w15:restartNumberingAfterBreak="0">
    <w:nsid w:val="184A0079"/>
    <w:multiLevelType w:val="multilevel"/>
    <w:tmpl w:val="9FBA30A0"/>
    <w:lvl w:ilvl="0">
      <w:start w:val="1"/>
      <w:numFmt w:val="decimal"/>
      <w:lvlText w:val="7.9.%1."/>
      <w:lvlJc w:val="left"/>
      <w:rPr>
        <w:rFonts w:ascii="Times New Roman" w:eastAsia="Times New Roman" w:hAnsi="Times New Roman" w:cs="Times New Roman"/>
        <w:b w:val="0"/>
        <w:bCs w:val="0"/>
        <w:i w:val="0"/>
        <w:iCs w:val="0"/>
        <w:smallCaps w:val="0"/>
        <w:strike w:val="0"/>
        <w:color w:val="000000"/>
        <w:spacing w:val="0"/>
        <w:position w:val="0"/>
        <w:sz w:val="24"/>
        <w:szCs w:val="24"/>
        <w:u w:val="none"/>
        <w:shd w:val="clear" w:color="auto" w:fill="auto"/>
      </w:rPr>
    </w:lvl>
    <w:lvl w:ilvl="1">
      <w:numFmt w:val="decimal"/>
      <w:lvlText w:val="7.9 ûɪ"/>
      <w:lvlJc w:val="left"/>
    </w:lvl>
    <w:lvl w:ilvl="2">
      <w:numFmt w:val="decimal"/>
      <w:lvlText w:val="7.9 ûɪ"/>
      <w:lvlJc w:val="left"/>
    </w:lvl>
    <w:lvl w:ilvl="3">
      <w:numFmt w:val="decimal"/>
      <w:lvlText w:val="7.9 ûɪ"/>
      <w:lvlJc w:val="left"/>
    </w:lvl>
    <w:lvl w:ilvl="4">
      <w:numFmt w:val="decimal"/>
      <w:lvlText w:val="7.9 ûɪ"/>
      <w:lvlJc w:val="left"/>
    </w:lvl>
    <w:lvl w:ilvl="5">
      <w:numFmt w:val="decimal"/>
      <w:lvlText w:val="7.9 ûɪ"/>
      <w:lvlJc w:val="left"/>
    </w:lvl>
    <w:lvl w:ilvl="6">
      <w:numFmt w:val="decimal"/>
      <w:lvlText w:val="7.9 ûɪ"/>
      <w:lvlJc w:val="left"/>
    </w:lvl>
    <w:lvl w:ilvl="7">
      <w:numFmt w:val="decimal"/>
      <w:lvlText w:val="7.9 ûɪ"/>
      <w:lvlJc w:val="left"/>
    </w:lvl>
    <w:lvl w:ilvl="8">
      <w:numFmt w:val="decimal"/>
      <w:lvlText w:val="7.9 ûɪ"/>
      <w:lvlJc w:val="left"/>
    </w:lvl>
  </w:abstractNum>
  <w:abstractNum w:abstractNumId="8" w15:restartNumberingAfterBreak="0">
    <w:nsid w:val="187613E5"/>
    <w:multiLevelType w:val="multilevel"/>
    <w:tmpl w:val="B854E270"/>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b w:val="0"/>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1A5F6A06"/>
    <w:multiLevelType w:val="multilevel"/>
    <w:tmpl w:val="54BC262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26E7CE4"/>
    <w:multiLevelType w:val="multilevel"/>
    <w:tmpl w:val="02E2E8C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60A09F7"/>
    <w:multiLevelType w:val="multilevel"/>
    <w:tmpl w:val="CDBE9AB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CBA0407"/>
    <w:multiLevelType w:val="multilevel"/>
    <w:tmpl w:val="5C72E076"/>
    <w:lvl w:ilvl="0">
      <w:start w:val="2022"/>
      <w:numFmt w:val="decimal"/>
      <w:lvlText w:val="%1"/>
      <w:lvlJc w:val="left"/>
      <w:pPr>
        <w:ind w:left="840" w:hanging="4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F616193"/>
    <w:multiLevelType w:val="multilevel"/>
    <w:tmpl w:val="0D803FC8"/>
    <w:lvl w:ilvl="0">
      <w:start w:val="1"/>
      <w:numFmt w:val="bullet"/>
      <w:lvlText w:val="-"/>
      <w:lvlJc w:val="left"/>
      <w:rPr>
        <w:rFonts w:ascii="Times New Roman" w:eastAsia="Times New Roman" w:hAnsi="Times New Roman"/>
        <w:b w:val="0"/>
        <w:i w:val="0"/>
        <w:smallCaps w:val="0"/>
        <w:strike w:val="0"/>
        <w:color w:val="000000"/>
        <w:spacing w:val="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15:restartNumberingAfterBreak="0">
    <w:nsid w:val="327E5120"/>
    <w:multiLevelType w:val="multilevel"/>
    <w:tmpl w:val="234C8BE2"/>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4DE7238"/>
    <w:multiLevelType w:val="multilevel"/>
    <w:tmpl w:val="2892E678"/>
    <w:lvl w:ilvl="0">
      <w:start w:val="10"/>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5E261B1"/>
    <w:multiLevelType w:val="multilevel"/>
    <w:tmpl w:val="31AC1C96"/>
    <w:lvl w:ilvl="0">
      <w:start w:val="9"/>
      <w:numFmt w:val="decimal"/>
      <w:lvlText w:val="7.%1."/>
      <w:lvlJc w:val="left"/>
      <w:rPr>
        <w:rFonts w:ascii="Times New Roman" w:eastAsia="Times New Roman" w:hAnsi="Times New Roman" w:cs="Times New Roman"/>
        <w:b w:val="0"/>
        <w:bCs w:val="0"/>
        <w:i w:val="0"/>
        <w:iCs w:val="0"/>
        <w:smallCaps w:val="0"/>
        <w:strike w:val="0"/>
        <w:color w:val="000000"/>
        <w:spacing w:val="0"/>
        <w:position w:val="0"/>
        <w:sz w:val="24"/>
        <w:szCs w:val="24"/>
        <w:u w:val="none"/>
        <w:shd w:val="clear" w:color="auto" w:fill="auto"/>
      </w:rPr>
    </w:lvl>
    <w:lvl w:ilvl="1">
      <w:numFmt w:val="decimal"/>
      <w:lvlText w:val="7.% "/>
      <w:lvlJc w:val="left"/>
    </w:lvl>
    <w:lvl w:ilvl="2">
      <w:numFmt w:val="decimal"/>
      <w:lvlText w:val="7.% "/>
      <w:lvlJc w:val="left"/>
    </w:lvl>
    <w:lvl w:ilvl="3">
      <w:numFmt w:val="decimal"/>
      <w:lvlText w:val="7.% "/>
      <w:lvlJc w:val="left"/>
    </w:lvl>
    <w:lvl w:ilvl="4">
      <w:numFmt w:val="decimal"/>
      <w:lvlText w:val="7.% "/>
      <w:lvlJc w:val="left"/>
    </w:lvl>
    <w:lvl w:ilvl="5">
      <w:numFmt w:val="decimal"/>
      <w:lvlText w:val="7.% "/>
      <w:lvlJc w:val="left"/>
    </w:lvl>
    <w:lvl w:ilvl="6">
      <w:numFmt w:val="decimal"/>
      <w:lvlText w:val="7.% "/>
      <w:lvlJc w:val="left"/>
    </w:lvl>
    <w:lvl w:ilvl="7">
      <w:numFmt w:val="decimal"/>
      <w:lvlText w:val="7.% "/>
      <w:lvlJc w:val="left"/>
    </w:lvl>
    <w:lvl w:ilvl="8">
      <w:numFmt w:val="decimal"/>
      <w:lvlText w:val="7.% "/>
      <w:lvlJc w:val="left"/>
    </w:lvl>
  </w:abstractNum>
  <w:abstractNum w:abstractNumId="17" w15:restartNumberingAfterBreak="0">
    <w:nsid w:val="37C65BCE"/>
    <w:multiLevelType w:val="multilevel"/>
    <w:tmpl w:val="7FF4594E"/>
    <w:lvl w:ilvl="0">
      <w:start w:val="1"/>
      <w:numFmt w:val="decimal"/>
      <w:lvlText w:val="%1."/>
      <w:lvlJc w:val="left"/>
      <w:rPr>
        <w:rFonts w:ascii="Times New Roman" w:eastAsia="Times New Roman" w:hAnsi="Times New Roman" w:cs="Times New Roman"/>
        <w:b/>
        <w:bCs/>
        <w:i w:val="0"/>
        <w:iCs w:val="0"/>
        <w:smallCaps w:val="0"/>
        <w:strike w:val="0"/>
        <w:color w:val="000000"/>
        <w:spacing w:val="0"/>
        <w:position w:val="0"/>
        <w:sz w:val="24"/>
        <w:szCs w:val="24"/>
        <w:u w:val="none"/>
      </w:rPr>
    </w:lvl>
    <w:lvl w:ilvl="1">
      <w:start w:val="1"/>
      <w:numFmt w:val="decimal"/>
      <w:lvlText w:val="%2."/>
      <w:lvlJc w:val="left"/>
      <w:rPr>
        <w:rFonts w:ascii="Times New Roman" w:eastAsia="Times New Roman" w:hAnsi="Times New Roman" w:cs="Times New Roman"/>
        <w:b/>
        <w:bCs w:val="0"/>
        <w:i w:val="0"/>
        <w:iCs w:val="0"/>
        <w:smallCaps w:val="0"/>
        <w:strike w:val="0"/>
        <w:color w:val="000000"/>
        <w:spacing w:val="0"/>
        <w:position w:val="0"/>
        <w:sz w:val="24"/>
        <w:szCs w:val="24"/>
        <w:u w:val="none"/>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position w:val="0"/>
        <w:sz w:val="24"/>
        <w:szCs w:val="24"/>
        <w:u w:val="none"/>
      </w:rPr>
    </w:lvl>
    <w:lvl w:ilvl="3">
      <w:numFmt w:val="decimal"/>
      <w:lvlText w:val="%1. ýɬ⌠["/>
      <w:lvlJc w:val="left"/>
      <w:rPr>
        <w:rFonts w:cs="Times New Roman"/>
      </w:rPr>
    </w:lvl>
    <w:lvl w:ilvl="4">
      <w:numFmt w:val="decimal"/>
      <w:lvlText w:val="%1. ýɰ⌠["/>
      <w:lvlJc w:val="left"/>
      <w:rPr>
        <w:rFonts w:cs="Times New Roman"/>
      </w:rPr>
    </w:lvl>
    <w:lvl w:ilvl="5">
      <w:numFmt w:val="decimal"/>
      <w:lvlText w:val="%1. ýɷ⌠["/>
      <w:lvlJc w:val="left"/>
      <w:rPr>
        <w:rFonts w:cs="Times New Roman"/>
      </w:rPr>
    </w:lvl>
    <w:lvl w:ilvl="6">
      <w:numFmt w:val="decimal"/>
      <w:lvlText w:val="%1. ýɴ⌠["/>
      <w:lvlJc w:val="left"/>
      <w:rPr>
        <w:rFonts w:cs="Times New Roman"/>
      </w:rPr>
    </w:lvl>
    <w:lvl w:ilvl="7">
      <w:numFmt w:val="decimal"/>
      <w:lvlText w:val="%1. ýɬ⌠["/>
      <w:lvlJc w:val="left"/>
      <w:rPr>
        <w:rFonts w:cs="Times New Roman"/>
      </w:rPr>
    </w:lvl>
    <w:lvl w:ilvl="8">
      <w:numFmt w:val="decimal"/>
      <w:lvlText w:val="%1. ýɩ⌠["/>
      <w:lvlJc w:val="left"/>
      <w:rPr>
        <w:rFonts w:cs="Times New Roman"/>
      </w:rPr>
    </w:lvl>
  </w:abstractNum>
  <w:abstractNum w:abstractNumId="18" w15:restartNumberingAfterBreak="0">
    <w:nsid w:val="3C31536E"/>
    <w:multiLevelType w:val="multilevel"/>
    <w:tmpl w:val="E02C9316"/>
    <w:lvl w:ilvl="0">
      <w:start w:val="4"/>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42352E58"/>
    <w:multiLevelType w:val="multilevel"/>
    <w:tmpl w:val="2F6CA96C"/>
    <w:styleLink w:val="ImportedStyle4"/>
    <w:lvl w:ilvl="0">
      <w:start w:val="1"/>
      <w:numFmt w:val="bullet"/>
      <w:pStyle w:val="ImportedStyle4"/>
      <w:lvlText w:val="-"/>
      <w:lvlJc w:val="left"/>
      <w:pPr>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1">
      <w:start w:val="1"/>
      <w:numFmt w:val="bullet"/>
      <w:lvlText w:val="o"/>
      <w:lvlJc w:val="left"/>
      <w:pPr>
        <w:tabs>
          <w:tab w:val="left" w:pos="360"/>
        </w:tabs>
        <w:ind w:left="108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2">
      <w:start w:val="1"/>
      <w:numFmt w:val="bullet"/>
      <w:lvlText w:val="▪"/>
      <w:lvlJc w:val="left"/>
      <w:pPr>
        <w:tabs>
          <w:tab w:val="left" w:pos="360"/>
        </w:tabs>
        <w:ind w:left="180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3">
      <w:start w:val="1"/>
      <w:numFmt w:val="bullet"/>
      <w:lvlText w:val="•"/>
      <w:lvlJc w:val="left"/>
      <w:pPr>
        <w:tabs>
          <w:tab w:val="left" w:pos="360"/>
        </w:tabs>
        <w:ind w:left="25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4">
      <w:start w:val="1"/>
      <w:numFmt w:val="bullet"/>
      <w:lvlText w:val="o"/>
      <w:lvlJc w:val="left"/>
      <w:pPr>
        <w:tabs>
          <w:tab w:val="left" w:pos="360"/>
        </w:tabs>
        <w:ind w:left="324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5">
      <w:start w:val="1"/>
      <w:numFmt w:val="bullet"/>
      <w:lvlText w:val="▪"/>
      <w:lvlJc w:val="left"/>
      <w:pPr>
        <w:tabs>
          <w:tab w:val="left" w:pos="360"/>
        </w:tabs>
        <w:ind w:left="39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6">
      <w:start w:val="1"/>
      <w:numFmt w:val="bullet"/>
      <w:lvlText w:val="•"/>
      <w:lvlJc w:val="left"/>
      <w:pPr>
        <w:tabs>
          <w:tab w:val="left" w:pos="360"/>
        </w:tabs>
        <w:ind w:left="468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7">
      <w:start w:val="1"/>
      <w:numFmt w:val="bullet"/>
      <w:lvlText w:val="o"/>
      <w:lvlJc w:val="left"/>
      <w:pPr>
        <w:tabs>
          <w:tab w:val="left" w:pos="360"/>
        </w:tabs>
        <w:ind w:left="540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8">
      <w:start w:val="1"/>
      <w:numFmt w:val="bullet"/>
      <w:lvlText w:val="▪"/>
      <w:lvlJc w:val="left"/>
      <w:pPr>
        <w:tabs>
          <w:tab w:val="left" w:pos="360"/>
        </w:tabs>
        <w:ind w:left="61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abstractNum>
  <w:abstractNum w:abstractNumId="20" w15:restartNumberingAfterBreak="0">
    <w:nsid w:val="45C60658"/>
    <w:multiLevelType w:val="multilevel"/>
    <w:tmpl w:val="C9C2A768"/>
    <w:numStyleLink w:val="ImportedStyle2"/>
  </w:abstractNum>
  <w:abstractNum w:abstractNumId="21" w15:restartNumberingAfterBreak="0">
    <w:nsid w:val="4A346EB3"/>
    <w:multiLevelType w:val="multilevel"/>
    <w:tmpl w:val="3768DCB8"/>
    <w:lvl w:ilvl="0">
      <w:start w:val="3"/>
      <w:numFmt w:val="decimal"/>
      <w:lvlText w:val="13.%1."/>
      <w:lvlJc w:val="left"/>
      <w:rPr>
        <w:rFonts w:ascii="Times New Roman" w:eastAsia="Times New Roman" w:hAnsi="Times New Roman" w:cs="Times New Roman"/>
        <w:b w:val="0"/>
        <w:bCs w:val="0"/>
        <w:i w:val="0"/>
        <w:iCs w:val="0"/>
        <w:smallCaps w:val="0"/>
        <w:strike w:val="0"/>
        <w:color w:val="000000"/>
        <w:spacing w:val="0"/>
        <w:position w:val="0"/>
        <w:sz w:val="24"/>
        <w:szCs w:val="24"/>
        <w:u w:val="none"/>
      </w:rPr>
    </w:lvl>
    <w:lvl w:ilvl="1">
      <w:numFmt w:val="decimal"/>
      <w:lvlText w:val="13. ý"/>
      <w:lvlJc w:val="left"/>
      <w:rPr>
        <w:rFonts w:cs="Times New Roman"/>
      </w:rPr>
    </w:lvl>
    <w:lvl w:ilvl="2">
      <w:numFmt w:val="decimal"/>
      <w:lvlText w:val="13. ý"/>
      <w:lvlJc w:val="left"/>
      <w:rPr>
        <w:rFonts w:cs="Times New Roman"/>
      </w:rPr>
    </w:lvl>
    <w:lvl w:ilvl="3">
      <w:numFmt w:val="decimal"/>
      <w:lvlText w:val="13. ý"/>
      <w:lvlJc w:val="left"/>
      <w:rPr>
        <w:rFonts w:cs="Times New Roman"/>
      </w:rPr>
    </w:lvl>
    <w:lvl w:ilvl="4">
      <w:numFmt w:val="decimal"/>
      <w:lvlText w:val="13. ý"/>
      <w:lvlJc w:val="left"/>
      <w:rPr>
        <w:rFonts w:cs="Times New Roman"/>
      </w:rPr>
    </w:lvl>
    <w:lvl w:ilvl="5">
      <w:numFmt w:val="decimal"/>
      <w:lvlText w:val="13. ý"/>
      <w:lvlJc w:val="left"/>
      <w:rPr>
        <w:rFonts w:cs="Times New Roman"/>
      </w:rPr>
    </w:lvl>
    <w:lvl w:ilvl="6">
      <w:numFmt w:val="decimal"/>
      <w:lvlText w:val="13. ý"/>
      <w:lvlJc w:val="left"/>
      <w:rPr>
        <w:rFonts w:cs="Times New Roman"/>
      </w:rPr>
    </w:lvl>
    <w:lvl w:ilvl="7">
      <w:numFmt w:val="decimal"/>
      <w:lvlText w:val="13. ý"/>
      <w:lvlJc w:val="left"/>
      <w:rPr>
        <w:rFonts w:cs="Times New Roman"/>
      </w:rPr>
    </w:lvl>
    <w:lvl w:ilvl="8">
      <w:numFmt w:val="decimal"/>
      <w:lvlText w:val="13. ý"/>
      <w:lvlJc w:val="left"/>
      <w:rPr>
        <w:rFonts w:cs="Times New Roman"/>
      </w:rPr>
    </w:lvl>
  </w:abstractNum>
  <w:abstractNum w:abstractNumId="22" w15:restartNumberingAfterBreak="0">
    <w:nsid w:val="4BBF2FB3"/>
    <w:multiLevelType w:val="multilevel"/>
    <w:tmpl w:val="67A45D42"/>
    <w:lvl w:ilvl="0">
      <w:start w:val="4"/>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4CF80919"/>
    <w:multiLevelType w:val="multilevel"/>
    <w:tmpl w:val="8EE20F68"/>
    <w:lvl w:ilvl="0">
      <w:start w:val="1"/>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4DA6212A"/>
    <w:multiLevelType w:val="multilevel"/>
    <w:tmpl w:val="126E6394"/>
    <w:lvl w:ilvl="0">
      <w:start w:val="4"/>
      <w:numFmt w:val="decimal"/>
      <w:lvlText w:val="7.13.%1."/>
      <w:lvlJc w:val="left"/>
      <w:rPr>
        <w:rFonts w:ascii="Times New Roman" w:eastAsia="Times New Roman" w:hAnsi="Times New Roman" w:cs="Times New Roman"/>
        <w:b w:val="0"/>
        <w:bCs w:val="0"/>
        <w:i w:val="0"/>
        <w:iCs w:val="0"/>
        <w:smallCaps w:val="0"/>
        <w:strike w:val="0"/>
        <w:color w:val="000000"/>
        <w:spacing w:val="0"/>
        <w:position w:val="0"/>
        <w:sz w:val="24"/>
        <w:szCs w:val="24"/>
        <w:u w:val="none"/>
        <w:shd w:val="clear" w:color="auto" w:fill="auto"/>
      </w:rPr>
    </w:lvl>
    <w:lvl w:ilvl="1">
      <w:numFmt w:val="decimal"/>
      <w:lvlText w:val="7.1 āɦ⌠"/>
      <w:lvlJc w:val="left"/>
    </w:lvl>
    <w:lvl w:ilvl="2">
      <w:numFmt w:val="decimal"/>
      <w:lvlText w:val="7.1 āɦ⌠"/>
      <w:lvlJc w:val="left"/>
    </w:lvl>
    <w:lvl w:ilvl="3">
      <w:numFmt w:val="decimal"/>
      <w:lvlText w:val="7.1 āɦ⌠"/>
      <w:lvlJc w:val="left"/>
    </w:lvl>
    <w:lvl w:ilvl="4">
      <w:numFmt w:val="decimal"/>
      <w:lvlText w:val="7.1 āɦ⌠"/>
      <w:lvlJc w:val="left"/>
    </w:lvl>
    <w:lvl w:ilvl="5">
      <w:numFmt w:val="decimal"/>
      <w:lvlText w:val="7.1 āɦ⌠"/>
      <w:lvlJc w:val="left"/>
    </w:lvl>
    <w:lvl w:ilvl="6">
      <w:numFmt w:val="decimal"/>
      <w:lvlText w:val="7.1 āɦ⌠"/>
      <w:lvlJc w:val="left"/>
    </w:lvl>
    <w:lvl w:ilvl="7">
      <w:numFmt w:val="decimal"/>
      <w:lvlText w:val="7.1 āɦ⌠"/>
      <w:lvlJc w:val="left"/>
    </w:lvl>
    <w:lvl w:ilvl="8">
      <w:numFmt w:val="decimal"/>
      <w:lvlText w:val="7.1 āɦ⌠"/>
      <w:lvlJc w:val="left"/>
    </w:lvl>
  </w:abstractNum>
  <w:abstractNum w:abstractNumId="25" w15:restartNumberingAfterBreak="0">
    <w:nsid w:val="4E3F03FF"/>
    <w:multiLevelType w:val="multilevel"/>
    <w:tmpl w:val="2F6CA96C"/>
    <w:numStyleLink w:val="ImportedStyle4"/>
  </w:abstractNum>
  <w:abstractNum w:abstractNumId="26" w15:restartNumberingAfterBreak="0">
    <w:nsid w:val="51642DE8"/>
    <w:multiLevelType w:val="multilevel"/>
    <w:tmpl w:val="BC92A446"/>
    <w:lvl w:ilvl="0">
      <w:start w:val="2"/>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57C27F01"/>
    <w:multiLevelType w:val="multilevel"/>
    <w:tmpl w:val="5D2E0D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4"/>
        <w:szCs w:val="24"/>
        <w:u w:val="none"/>
      </w:rPr>
    </w:lvl>
    <w:lvl w:ilvl="1">
      <w:numFmt w:val="decimal"/>
      <w:lvlText w:val="%1)"/>
      <w:lvlJc w:val="left"/>
      <w:rPr>
        <w:rFonts w:cs="Times New Roman"/>
      </w:rPr>
    </w:lvl>
    <w:lvl w:ilvl="2">
      <w:numFmt w:val="decimal"/>
      <w:lvlText w:val="%1)"/>
      <w:lvlJc w:val="left"/>
      <w:rPr>
        <w:rFonts w:cs="Times New Roman"/>
      </w:rPr>
    </w:lvl>
    <w:lvl w:ilvl="3">
      <w:numFmt w:val="decimal"/>
      <w:lvlText w:val="%1)"/>
      <w:lvlJc w:val="left"/>
      <w:rPr>
        <w:rFonts w:cs="Times New Roman"/>
      </w:rPr>
    </w:lvl>
    <w:lvl w:ilvl="4">
      <w:numFmt w:val="decimal"/>
      <w:lvlText w:val="%1)"/>
      <w:lvlJc w:val="left"/>
      <w:rPr>
        <w:rFonts w:cs="Times New Roman"/>
      </w:rPr>
    </w:lvl>
    <w:lvl w:ilvl="5">
      <w:numFmt w:val="decimal"/>
      <w:lvlText w:val="%1)"/>
      <w:lvlJc w:val="left"/>
      <w:rPr>
        <w:rFonts w:cs="Times New Roman"/>
      </w:rPr>
    </w:lvl>
    <w:lvl w:ilvl="6">
      <w:numFmt w:val="decimal"/>
      <w:lvlText w:val="%1)"/>
      <w:lvlJc w:val="left"/>
      <w:rPr>
        <w:rFonts w:cs="Times New Roman"/>
      </w:rPr>
    </w:lvl>
    <w:lvl w:ilvl="7">
      <w:numFmt w:val="decimal"/>
      <w:lvlText w:val="%1)"/>
      <w:lvlJc w:val="left"/>
      <w:rPr>
        <w:rFonts w:cs="Times New Roman"/>
      </w:rPr>
    </w:lvl>
    <w:lvl w:ilvl="8">
      <w:numFmt w:val="decimal"/>
      <w:lvlText w:val="%1)"/>
      <w:lvlJc w:val="left"/>
      <w:rPr>
        <w:rFonts w:cs="Times New Roman"/>
      </w:rPr>
    </w:lvl>
  </w:abstractNum>
  <w:abstractNum w:abstractNumId="28" w15:restartNumberingAfterBreak="0">
    <w:nsid w:val="598C16A4"/>
    <w:multiLevelType w:val="multilevel"/>
    <w:tmpl w:val="B1243DF8"/>
    <w:lvl w:ilvl="0">
      <w:start w:val="1"/>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5B191702"/>
    <w:multiLevelType w:val="multilevel"/>
    <w:tmpl w:val="9432AD8A"/>
    <w:lvl w:ilvl="0">
      <w:start w:val="1"/>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5C8D6845"/>
    <w:multiLevelType w:val="multilevel"/>
    <w:tmpl w:val="C0284EAA"/>
    <w:lvl w:ilvl="0">
      <w:start w:val="1"/>
      <w:numFmt w:val="decimal"/>
      <w:lvlText w:val="7.15.%1."/>
      <w:lvlJc w:val="left"/>
      <w:rPr>
        <w:rFonts w:ascii="Times New Roman" w:eastAsia="Times New Roman" w:hAnsi="Times New Roman" w:cs="Times New Roman"/>
        <w:b w:val="0"/>
        <w:bCs w:val="0"/>
        <w:i w:val="0"/>
        <w:iCs w:val="0"/>
        <w:smallCaps w:val="0"/>
        <w:strike w:val="0"/>
        <w:color w:val="000000"/>
        <w:spacing w:val="0"/>
        <w:position w:val="0"/>
        <w:sz w:val="24"/>
        <w:szCs w:val="24"/>
        <w:u w:val="none"/>
        <w:shd w:val="clear" w:color="auto" w:fill="auto"/>
      </w:rPr>
    </w:lvl>
    <w:lvl w:ilvl="1">
      <w:numFmt w:val="decimal"/>
      <w:lvlText w:val="7.1 ÷ɬ⌠"/>
      <w:lvlJc w:val="left"/>
    </w:lvl>
    <w:lvl w:ilvl="2">
      <w:numFmt w:val="decimal"/>
      <w:lvlText w:val="7.1 ÷ɬ⌠"/>
      <w:lvlJc w:val="left"/>
    </w:lvl>
    <w:lvl w:ilvl="3">
      <w:numFmt w:val="decimal"/>
      <w:lvlText w:val="7.1 ÷ɬ⌠"/>
      <w:lvlJc w:val="left"/>
    </w:lvl>
    <w:lvl w:ilvl="4">
      <w:numFmt w:val="decimal"/>
      <w:lvlText w:val="7.1 ÷ɬ⌠"/>
      <w:lvlJc w:val="left"/>
    </w:lvl>
    <w:lvl w:ilvl="5">
      <w:numFmt w:val="decimal"/>
      <w:lvlText w:val="7.1 ÷ɬ⌠"/>
      <w:lvlJc w:val="left"/>
    </w:lvl>
    <w:lvl w:ilvl="6">
      <w:numFmt w:val="decimal"/>
      <w:lvlText w:val="7.1 ÷ɬ⌠"/>
      <w:lvlJc w:val="left"/>
    </w:lvl>
    <w:lvl w:ilvl="7">
      <w:numFmt w:val="decimal"/>
      <w:lvlText w:val="7.1 ÷ɬ⌠"/>
      <w:lvlJc w:val="left"/>
    </w:lvl>
    <w:lvl w:ilvl="8">
      <w:numFmt w:val="decimal"/>
      <w:lvlText w:val="7.1 ÷ɬ⌠"/>
      <w:lvlJc w:val="left"/>
    </w:lvl>
  </w:abstractNum>
  <w:abstractNum w:abstractNumId="31" w15:restartNumberingAfterBreak="0">
    <w:nsid w:val="5D205B87"/>
    <w:multiLevelType w:val="multilevel"/>
    <w:tmpl w:val="6436C1D2"/>
    <w:numStyleLink w:val="ImportedStyle6"/>
  </w:abstractNum>
  <w:abstractNum w:abstractNumId="32" w15:restartNumberingAfterBreak="0">
    <w:nsid w:val="60573F35"/>
    <w:multiLevelType w:val="multilevel"/>
    <w:tmpl w:val="27E270B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4AD1ABF"/>
    <w:multiLevelType w:val="multilevel"/>
    <w:tmpl w:val="8CF05826"/>
    <w:lvl w:ilvl="0">
      <w:start w:val="2"/>
      <w:numFmt w:val="decimal"/>
      <w:lvlText w:val="9.1.%1."/>
      <w:lvlJc w:val="left"/>
      <w:rPr>
        <w:rFonts w:ascii="Times New Roman" w:eastAsia="Times New Roman" w:hAnsi="Times New Roman" w:cs="Times New Roman"/>
        <w:b w:val="0"/>
        <w:bCs w:val="0"/>
        <w:i w:val="0"/>
        <w:iCs w:val="0"/>
        <w:smallCaps w:val="0"/>
        <w:strike w:val="0"/>
        <w:color w:val="000000"/>
        <w:spacing w:val="0"/>
        <w:position w:val="0"/>
        <w:sz w:val="24"/>
        <w:szCs w:val="24"/>
        <w:u w:val="none"/>
        <w:shd w:val="clear" w:color="auto" w:fill="auto"/>
      </w:rPr>
    </w:lvl>
    <w:lvl w:ilvl="1">
      <w:numFmt w:val="decimal"/>
      <w:lvlText w:val="9.1 ÿɴ"/>
      <w:lvlJc w:val="left"/>
    </w:lvl>
    <w:lvl w:ilvl="2">
      <w:numFmt w:val="decimal"/>
      <w:lvlText w:val="9.1 ÿɴ"/>
      <w:lvlJc w:val="left"/>
    </w:lvl>
    <w:lvl w:ilvl="3">
      <w:numFmt w:val="decimal"/>
      <w:lvlText w:val="9.1 ÿɴ"/>
      <w:lvlJc w:val="left"/>
    </w:lvl>
    <w:lvl w:ilvl="4">
      <w:numFmt w:val="decimal"/>
      <w:lvlText w:val="9.1 ÿɴ"/>
      <w:lvlJc w:val="left"/>
    </w:lvl>
    <w:lvl w:ilvl="5">
      <w:numFmt w:val="decimal"/>
      <w:lvlText w:val="9.1 ÿɴ"/>
      <w:lvlJc w:val="left"/>
    </w:lvl>
    <w:lvl w:ilvl="6">
      <w:numFmt w:val="decimal"/>
      <w:lvlText w:val="9.1 ÿɴ"/>
      <w:lvlJc w:val="left"/>
    </w:lvl>
    <w:lvl w:ilvl="7">
      <w:numFmt w:val="decimal"/>
      <w:lvlText w:val="9.1 ÿɴ"/>
      <w:lvlJc w:val="left"/>
    </w:lvl>
    <w:lvl w:ilvl="8">
      <w:numFmt w:val="decimal"/>
      <w:lvlText w:val="9.1 ÿɴ"/>
      <w:lvlJc w:val="left"/>
    </w:lvl>
  </w:abstractNum>
  <w:abstractNum w:abstractNumId="34" w15:restartNumberingAfterBreak="0">
    <w:nsid w:val="66063B2B"/>
    <w:multiLevelType w:val="multilevel"/>
    <w:tmpl w:val="6436C1D2"/>
    <w:styleLink w:val="ImportedStyle6"/>
    <w:lvl w:ilvl="0">
      <w:start w:val="1"/>
      <w:numFmt w:val="bullet"/>
      <w:pStyle w:val="ImportedStyle6"/>
      <w:lvlText w:val="-"/>
      <w:lvlJc w:val="left"/>
      <w:pPr>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1">
      <w:start w:val="1"/>
      <w:numFmt w:val="bullet"/>
      <w:lvlText w:val="-"/>
      <w:lvlJc w:val="left"/>
      <w:pPr>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2">
      <w:start w:val="1"/>
      <w:numFmt w:val="bullet"/>
      <w:lvlText w:val="-"/>
      <w:lvlJc w:val="left"/>
      <w:pPr>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3">
      <w:start w:val="1"/>
      <w:numFmt w:val="bullet"/>
      <w:lvlText w:val="-"/>
      <w:lvlJc w:val="left"/>
      <w:pPr>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4">
      <w:start w:val="1"/>
      <w:numFmt w:val="bullet"/>
      <w:lvlText w:val="-"/>
      <w:lvlJc w:val="left"/>
      <w:pPr>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5">
      <w:start w:val="1"/>
      <w:numFmt w:val="bullet"/>
      <w:lvlText w:val="-"/>
      <w:lvlJc w:val="left"/>
      <w:pPr>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6">
      <w:start w:val="1"/>
      <w:numFmt w:val="bullet"/>
      <w:lvlText w:val="-"/>
      <w:lvlJc w:val="left"/>
      <w:pPr>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7">
      <w:start w:val="1"/>
      <w:numFmt w:val="bullet"/>
      <w:lvlText w:val="-"/>
      <w:lvlJc w:val="left"/>
      <w:pPr>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 w:ilvl="8">
      <w:start w:val="1"/>
      <w:numFmt w:val="bullet"/>
      <w:lvlText w:val="-"/>
      <w:lvlJc w:val="left"/>
      <w:pPr>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abstractNum>
  <w:abstractNum w:abstractNumId="35" w15:restartNumberingAfterBreak="0">
    <w:nsid w:val="6D116F33"/>
    <w:multiLevelType w:val="multilevel"/>
    <w:tmpl w:val="9BD837E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0704960"/>
    <w:multiLevelType w:val="multilevel"/>
    <w:tmpl w:val="6CA225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4"/>
        <w:szCs w:val="24"/>
        <w:u w:val="none"/>
      </w:rPr>
    </w:lvl>
    <w:lvl w:ilvl="1">
      <w:numFmt w:val="decimal"/>
      <w:lvlText w:val="%1)"/>
      <w:lvlJc w:val="left"/>
      <w:rPr>
        <w:rFonts w:cs="Times New Roman"/>
      </w:rPr>
    </w:lvl>
    <w:lvl w:ilvl="2">
      <w:numFmt w:val="decimal"/>
      <w:lvlText w:val="%1)"/>
      <w:lvlJc w:val="left"/>
      <w:rPr>
        <w:rFonts w:cs="Times New Roman"/>
      </w:rPr>
    </w:lvl>
    <w:lvl w:ilvl="3">
      <w:numFmt w:val="decimal"/>
      <w:lvlText w:val="%1)"/>
      <w:lvlJc w:val="left"/>
      <w:rPr>
        <w:rFonts w:cs="Times New Roman"/>
      </w:rPr>
    </w:lvl>
    <w:lvl w:ilvl="4">
      <w:numFmt w:val="decimal"/>
      <w:lvlText w:val="%1)"/>
      <w:lvlJc w:val="left"/>
      <w:rPr>
        <w:rFonts w:cs="Times New Roman"/>
      </w:rPr>
    </w:lvl>
    <w:lvl w:ilvl="5">
      <w:numFmt w:val="decimal"/>
      <w:lvlText w:val="%1)"/>
      <w:lvlJc w:val="left"/>
      <w:rPr>
        <w:rFonts w:cs="Times New Roman"/>
      </w:rPr>
    </w:lvl>
    <w:lvl w:ilvl="6">
      <w:numFmt w:val="decimal"/>
      <w:lvlText w:val="%1)"/>
      <w:lvlJc w:val="left"/>
      <w:rPr>
        <w:rFonts w:cs="Times New Roman"/>
      </w:rPr>
    </w:lvl>
    <w:lvl w:ilvl="7">
      <w:numFmt w:val="decimal"/>
      <w:lvlText w:val="%1)"/>
      <w:lvlJc w:val="left"/>
      <w:rPr>
        <w:rFonts w:cs="Times New Roman"/>
      </w:rPr>
    </w:lvl>
    <w:lvl w:ilvl="8">
      <w:numFmt w:val="decimal"/>
      <w:lvlText w:val="%1)"/>
      <w:lvlJc w:val="left"/>
      <w:rPr>
        <w:rFonts w:cs="Times New Roman"/>
      </w:rPr>
    </w:lvl>
  </w:abstractNum>
  <w:abstractNum w:abstractNumId="37" w15:restartNumberingAfterBreak="0">
    <w:nsid w:val="7AD3496D"/>
    <w:multiLevelType w:val="multilevel"/>
    <w:tmpl w:val="2932D43A"/>
    <w:lvl w:ilvl="0">
      <w:start w:val="2"/>
      <w:numFmt w:val="decimal"/>
      <w:lvlText w:val="9.%1."/>
      <w:lvlJc w:val="left"/>
      <w:rPr>
        <w:rFonts w:ascii="Times New Roman" w:eastAsia="Times New Roman" w:hAnsi="Times New Roman" w:cs="Times New Roman"/>
        <w:b w:val="0"/>
        <w:bCs w:val="0"/>
        <w:i w:val="0"/>
        <w:iCs w:val="0"/>
        <w:smallCaps w:val="0"/>
        <w:strike w:val="0"/>
        <w:color w:val="000000"/>
        <w:spacing w:val="0"/>
        <w:position w:val="0"/>
        <w:sz w:val="24"/>
        <w:szCs w:val="24"/>
        <w:u w:val="none"/>
        <w:shd w:val="clear" w:color="auto" w:fill="auto"/>
      </w:rPr>
    </w:lvl>
    <w:lvl w:ilvl="1">
      <w:numFmt w:val="decimal"/>
      <w:lvlText w:val="9.% "/>
      <w:lvlJc w:val="left"/>
    </w:lvl>
    <w:lvl w:ilvl="2">
      <w:numFmt w:val="decimal"/>
      <w:lvlText w:val="9.% "/>
      <w:lvlJc w:val="left"/>
    </w:lvl>
    <w:lvl w:ilvl="3">
      <w:numFmt w:val="decimal"/>
      <w:lvlText w:val="9.% "/>
      <w:lvlJc w:val="left"/>
    </w:lvl>
    <w:lvl w:ilvl="4">
      <w:numFmt w:val="decimal"/>
      <w:lvlText w:val="9.% "/>
      <w:lvlJc w:val="left"/>
    </w:lvl>
    <w:lvl w:ilvl="5">
      <w:numFmt w:val="decimal"/>
      <w:lvlText w:val="9.% "/>
      <w:lvlJc w:val="left"/>
    </w:lvl>
    <w:lvl w:ilvl="6">
      <w:numFmt w:val="decimal"/>
      <w:lvlText w:val="9.% "/>
      <w:lvlJc w:val="left"/>
    </w:lvl>
    <w:lvl w:ilvl="7">
      <w:numFmt w:val="decimal"/>
      <w:lvlText w:val="9.% "/>
      <w:lvlJc w:val="left"/>
    </w:lvl>
    <w:lvl w:ilvl="8">
      <w:numFmt w:val="decimal"/>
      <w:lvlText w:val="9.% "/>
      <w:lvlJc w:val="left"/>
    </w:lvl>
  </w:abstractNum>
  <w:num w:numId="1">
    <w:abstractNumId w:val="32"/>
  </w:num>
  <w:num w:numId="2">
    <w:abstractNumId w:val="10"/>
  </w:num>
  <w:num w:numId="3">
    <w:abstractNumId w:val="22"/>
  </w:num>
  <w:num w:numId="4">
    <w:abstractNumId w:val="17"/>
  </w:num>
  <w:num w:numId="5">
    <w:abstractNumId w:val="36"/>
  </w:num>
  <w:num w:numId="6">
    <w:abstractNumId w:val="13"/>
  </w:num>
  <w:num w:numId="7">
    <w:abstractNumId w:val="27"/>
  </w:num>
  <w:num w:numId="8">
    <w:abstractNumId w:val="21"/>
  </w:num>
  <w:num w:numId="9">
    <w:abstractNumId w:val="15"/>
  </w:num>
  <w:num w:numId="10">
    <w:abstractNumId w:val="1"/>
  </w:num>
  <w:num w:numId="11">
    <w:abstractNumId w:val="3"/>
  </w:num>
  <w:num w:numId="12">
    <w:abstractNumId w:val="20"/>
  </w:num>
  <w:num w:numId="13">
    <w:abstractNumId w:val="20"/>
    <w:lvlOverride w:ilvl="0">
      <w:lvl w:ilvl="0">
        <w:start w:val="1"/>
        <w:numFmt w:val="bullet"/>
        <w:lvlText w:val="-"/>
        <w:lvlJc w:val="left"/>
        <w:pPr>
          <w:tabs>
            <w:tab w:val="left" w:pos="720"/>
          </w:tabs>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1">
      <w:lvl w:ilvl="1">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2">
      <w:lvl w:ilvl="2">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3">
      <w:lvl w:ilvl="3">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4">
      <w:lvl w:ilvl="4">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5">
      <w:lvl w:ilvl="5">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6">
      <w:lvl w:ilvl="6">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7">
      <w:lvl w:ilvl="7">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8">
      <w:lvl w:ilvl="8">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num>
  <w:num w:numId="14">
    <w:abstractNumId w:val="19"/>
  </w:num>
  <w:num w:numId="15">
    <w:abstractNumId w:val="25"/>
  </w:num>
  <w:num w:numId="16">
    <w:abstractNumId w:val="20"/>
    <w:lvlOverride w:ilvl="0">
      <w:lvl w:ilvl="0">
        <w:start w:val="1"/>
        <w:numFmt w:val="bullet"/>
        <w:lvlText w:val="-"/>
        <w:lvlJc w:val="left"/>
        <w:pPr>
          <w:ind w:left="36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1">
      <w:lvl w:ilvl="1">
        <w:start w:val="1"/>
        <w:numFmt w:val="bullet"/>
        <w:lvlText w:val="-"/>
        <w:lvlJc w:val="left"/>
        <w:pPr>
          <w:tabs>
            <w:tab w:val="left" w:pos="360"/>
          </w:tabs>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2">
      <w:lvl w:ilvl="2">
        <w:start w:val="1"/>
        <w:numFmt w:val="bullet"/>
        <w:lvlText w:val="-"/>
        <w:lvlJc w:val="left"/>
        <w:pPr>
          <w:tabs>
            <w:tab w:val="left" w:pos="360"/>
          </w:tabs>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3">
      <w:lvl w:ilvl="3">
        <w:start w:val="1"/>
        <w:numFmt w:val="bullet"/>
        <w:lvlText w:val="-"/>
        <w:lvlJc w:val="left"/>
        <w:pPr>
          <w:tabs>
            <w:tab w:val="left" w:pos="360"/>
          </w:tabs>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4">
      <w:lvl w:ilvl="4">
        <w:start w:val="1"/>
        <w:numFmt w:val="bullet"/>
        <w:lvlText w:val="-"/>
        <w:lvlJc w:val="left"/>
        <w:pPr>
          <w:tabs>
            <w:tab w:val="left" w:pos="360"/>
          </w:tabs>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5">
      <w:lvl w:ilvl="5">
        <w:start w:val="1"/>
        <w:numFmt w:val="bullet"/>
        <w:lvlText w:val="-"/>
        <w:lvlJc w:val="left"/>
        <w:pPr>
          <w:tabs>
            <w:tab w:val="left" w:pos="360"/>
          </w:tabs>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6">
      <w:lvl w:ilvl="6">
        <w:start w:val="1"/>
        <w:numFmt w:val="bullet"/>
        <w:lvlText w:val="-"/>
        <w:lvlJc w:val="left"/>
        <w:pPr>
          <w:tabs>
            <w:tab w:val="left" w:pos="360"/>
          </w:tabs>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7">
      <w:lvl w:ilvl="7">
        <w:start w:val="1"/>
        <w:numFmt w:val="bullet"/>
        <w:lvlText w:val="-"/>
        <w:lvlJc w:val="left"/>
        <w:pPr>
          <w:tabs>
            <w:tab w:val="left" w:pos="360"/>
          </w:tabs>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lvlOverride w:ilvl="8">
      <w:lvl w:ilvl="8">
        <w:start w:val="1"/>
        <w:numFmt w:val="bullet"/>
        <w:lvlText w:val="-"/>
        <w:lvlJc w:val="left"/>
        <w:pPr>
          <w:tabs>
            <w:tab w:val="left" w:pos="360"/>
          </w:tabs>
          <w:ind w:left="720" w:hanging="360"/>
        </w:pPr>
        <w:rPr>
          <w:rFonts w:ascii="Times New Roman" w:eastAsia="Times New Roman" w:hAnsi="Times New Roman" w:cs="Times New Roman"/>
          <w:b w:val="0"/>
          <w:bCs w:val="0"/>
          <w:i w:val="0"/>
          <w:iCs w:val="0"/>
          <w:caps w:val="0"/>
          <w:smallCaps w:val="0"/>
          <w:strike w:val="0"/>
          <w:spacing w:val="0"/>
          <w:position w:val="0"/>
          <w:highlight w:val="none"/>
          <w:vertAlign w:val="baseline"/>
        </w:rPr>
      </w:lvl>
    </w:lvlOverride>
  </w:num>
  <w:num w:numId="17">
    <w:abstractNumId w:val="34"/>
  </w:num>
  <w:num w:numId="18">
    <w:abstractNumId w:val="31"/>
  </w:num>
  <w:num w:numId="19">
    <w:abstractNumId w:val="12"/>
  </w:num>
  <w:num w:numId="20">
    <w:abstractNumId w:val="2"/>
  </w:num>
  <w:num w:numId="21">
    <w:abstractNumId w:val="28"/>
  </w:num>
  <w:num w:numId="22">
    <w:abstractNumId w:val="9"/>
  </w:num>
  <w:num w:numId="23">
    <w:abstractNumId w:val="35"/>
  </w:num>
  <w:num w:numId="24">
    <w:abstractNumId w:val="11"/>
  </w:num>
  <w:num w:numId="25">
    <w:abstractNumId w:val="29"/>
  </w:num>
  <w:num w:numId="26">
    <w:abstractNumId w:val="4"/>
  </w:num>
  <w:num w:numId="27">
    <w:abstractNumId w:val="23"/>
  </w:num>
  <w:num w:numId="28">
    <w:abstractNumId w:val="5"/>
  </w:num>
  <w:num w:numId="29">
    <w:abstractNumId w:val="14"/>
  </w:num>
  <w:num w:numId="30">
    <w:abstractNumId w:val="6"/>
  </w:num>
  <w:num w:numId="31">
    <w:abstractNumId w:val="16"/>
  </w:num>
  <w:num w:numId="32">
    <w:abstractNumId w:val="7"/>
  </w:num>
  <w:num w:numId="33">
    <w:abstractNumId w:val="30"/>
  </w:num>
  <w:num w:numId="34">
    <w:abstractNumId w:val="24"/>
  </w:num>
  <w:num w:numId="35">
    <w:abstractNumId w:val="0"/>
  </w:num>
  <w:num w:numId="36">
    <w:abstractNumId w:val="33"/>
  </w:num>
  <w:num w:numId="37">
    <w:abstractNumId w:val="37"/>
  </w:num>
  <w:num w:numId="38">
    <w:abstractNumId w:val="8"/>
  </w:num>
  <w:num w:numId="39">
    <w:abstractNumId w:val="18"/>
  </w:num>
  <w:num w:numId="4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4D9"/>
    <w:rsid w:val="000D30D9"/>
    <w:rsid w:val="00C90F32"/>
    <w:rsid w:val="00DB6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336742-901F-4F20-9F1D-5C77EE86D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uk-UA" w:eastAsia="uk-UA" w:bidi="uk-U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No Spacing"/>
    <w:uiPriority w:val="1"/>
    <w:qFormat/>
  </w:style>
  <w:style w:type="paragraph" w:styleId="a4">
    <w:name w:val="Title"/>
    <w:basedOn w:val="a"/>
    <w:next w:val="a"/>
    <w:link w:val="a5"/>
    <w:uiPriority w:val="10"/>
    <w:qFormat/>
    <w:pPr>
      <w:spacing w:before="300" w:after="200"/>
      <w:contextualSpacing/>
    </w:pPr>
    <w:rPr>
      <w:sz w:val="48"/>
      <w:szCs w:val="48"/>
    </w:rPr>
  </w:style>
  <w:style w:type="character" w:customStyle="1" w:styleId="a5">
    <w:name w:val="Заголовок Знак"/>
    <w:basedOn w:val="a0"/>
    <w:link w:val="a4"/>
    <w:uiPriority w:val="10"/>
    <w:rPr>
      <w:sz w:val="48"/>
      <w:szCs w:val="48"/>
    </w:rPr>
  </w:style>
  <w:style w:type="paragraph" w:styleId="a6">
    <w:name w:val="Subtitle"/>
    <w:basedOn w:val="a"/>
    <w:next w:val="a"/>
    <w:link w:val="a7"/>
    <w:uiPriority w:val="11"/>
    <w:qFormat/>
    <w:pPr>
      <w:spacing w:before="200" w:after="200"/>
    </w:pPr>
  </w:style>
  <w:style w:type="character" w:customStyle="1" w:styleId="a7">
    <w:name w:val="Подзаголовок Знак"/>
    <w:basedOn w:val="a0"/>
    <w:link w:val="a6"/>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a">
    <w:name w:val="caption"/>
    <w:basedOn w:val="a"/>
    <w:next w:val="a"/>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1"/>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1"/>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7">
    <w:name w:val="Grid Table 7 Colorful"/>
    <w:basedOn w:val="a1"/>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1"/>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1"/>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1"/>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1"/>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Pr>
      <w:color w:val="404040"/>
      <w:sz w:val="20"/>
      <w:szCs w:val="20"/>
      <w:lang w:bidi="ar-SA"/>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Pr>
      <w:color w:val="404040"/>
      <w:sz w:val="20"/>
      <w:szCs w:val="20"/>
      <w:lang w:bidi="ar-SA"/>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sz w:val="20"/>
      <w:szCs w:val="20"/>
      <w:lang w:bidi="ar-SA"/>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Pr>
      <w:color w:val="404040"/>
      <w:sz w:val="20"/>
      <w:szCs w:val="20"/>
      <w:lang w:bidi="ar-SA"/>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Pr>
      <w:color w:val="404040"/>
      <w:sz w:val="20"/>
      <w:szCs w:val="20"/>
      <w:lang w:bidi="ar-SA"/>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Pr>
      <w:color w:val="404040"/>
      <w:sz w:val="20"/>
      <w:szCs w:val="20"/>
      <w:lang w:bidi="ar-SA"/>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Pr>
      <w:color w:val="404040"/>
      <w:sz w:val="20"/>
      <w:szCs w:val="20"/>
      <w:lang w:bidi="ar-SA"/>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Pr>
      <w:color w:val="404040"/>
      <w:sz w:val="20"/>
      <w:szCs w:val="20"/>
      <w:lang w:bidi="ar-SA"/>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b">
    <w:name w:val="footnote text"/>
    <w:basedOn w:val="a"/>
    <w:link w:val="ac"/>
    <w:uiPriority w:val="99"/>
    <w:semiHidden/>
    <w:unhideWhenUsed/>
    <w:pPr>
      <w:spacing w:after="40"/>
    </w:pPr>
    <w:rPr>
      <w:sz w:val="18"/>
    </w:rPr>
  </w:style>
  <w:style w:type="character" w:customStyle="1" w:styleId="ac">
    <w:name w:val="Текст сноски Знак"/>
    <w:link w:val="ab"/>
    <w:uiPriority w:val="99"/>
    <w:rPr>
      <w:sz w:val="18"/>
    </w:rPr>
  </w:style>
  <w:style w:type="character" w:styleId="ad">
    <w:name w:val="footnote reference"/>
    <w:basedOn w:val="a0"/>
    <w:uiPriority w:val="99"/>
    <w:unhideWhenUsed/>
    <w:rPr>
      <w:vertAlign w:val="superscript"/>
    </w:rPr>
  </w:style>
  <w:style w:type="paragraph" w:styleId="ae">
    <w:name w:val="endnote text"/>
    <w:basedOn w:val="a"/>
    <w:link w:val="af"/>
    <w:uiPriority w:val="99"/>
    <w:semiHidden/>
    <w:unhideWhenUsed/>
    <w:rPr>
      <w:sz w:val="20"/>
    </w:rPr>
  </w:style>
  <w:style w:type="character" w:customStyle="1" w:styleId="af">
    <w:name w:val="Текст концевой сноски Знак"/>
    <w:link w:val="ae"/>
    <w:uiPriority w:val="99"/>
    <w:rPr>
      <w:sz w:val="20"/>
    </w:rPr>
  </w:style>
  <w:style w:type="character" w:styleId="af0">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1">
    <w:name w:val="TOC Heading"/>
    <w:uiPriority w:val="39"/>
    <w:unhideWhenUsed/>
  </w:style>
  <w:style w:type="paragraph" w:styleId="af2">
    <w:name w:val="table of figures"/>
    <w:basedOn w:val="a"/>
    <w:next w:val="a"/>
    <w:uiPriority w:val="99"/>
    <w:unhideWhenUsed/>
  </w:style>
  <w:style w:type="character" w:customStyle="1" w:styleId="af3">
    <w:name w:val="Основний текст_"/>
    <w:basedOn w:val="a0"/>
    <w:link w:val="13"/>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25">
    <w:name w:val="Основний текст (2)_"/>
    <w:basedOn w:val="a0"/>
    <w:link w:val="26"/>
    <w:rPr>
      <w:rFonts w:ascii="Times New Roman" w:eastAsia="Times New Roman" w:hAnsi="Times New Roman" w:cs="Times New Roman"/>
      <w:b/>
      <w:bCs/>
      <w:i w:val="0"/>
      <w:iCs w:val="0"/>
      <w:smallCaps w:val="0"/>
      <w:strike w:val="0"/>
      <w:sz w:val="28"/>
      <w:szCs w:val="28"/>
      <w:u w:val="none"/>
      <w:shd w:val="clear" w:color="auto" w:fill="auto"/>
    </w:rPr>
  </w:style>
  <w:style w:type="character" w:customStyle="1" w:styleId="14">
    <w:name w:val="Заголовок №1_"/>
    <w:basedOn w:val="a0"/>
    <w:link w:val="15"/>
    <w:rPr>
      <w:rFonts w:ascii="Times New Roman" w:eastAsia="Times New Roman" w:hAnsi="Times New Roman" w:cs="Times New Roman"/>
      <w:b/>
      <w:bCs/>
      <w:i w:val="0"/>
      <w:iCs w:val="0"/>
      <w:smallCaps w:val="0"/>
      <w:strike w:val="0"/>
      <w:sz w:val="20"/>
      <w:szCs w:val="20"/>
      <w:u w:val="none"/>
      <w:shd w:val="clear" w:color="auto" w:fill="auto"/>
    </w:rPr>
  </w:style>
  <w:style w:type="paragraph" w:customStyle="1" w:styleId="13">
    <w:name w:val="Основний текст1"/>
    <w:basedOn w:val="a"/>
    <w:link w:val="af3"/>
    <w:rPr>
      <w:rFonts w:ascii="Times New Roman" w:eastAsia="Times New Roman" w:hAnsi="Times New Roman" w:cs="Times New Roman"/>
      <w:sz w:val="20"/>
      <w:szCs w:val="20"/>
    </w:rPr>
  </w:style>
  <w:style w:type="paragraph" w:customStyle="1" w:styleId="26">
    <w:name w:val="Основний текст (2)"/>
    <w:basedOn w:val="a"/>
    <w:link w:val="25"/>
    <w:pPr>
      <w:spacing w:after="8960"/>
      <w:jc w:val="center"/>
    </w:pPr>
    <w:rPr>
      <w:rFonts w:ascii="Times New Roman" w:eastAsia="Times New Roman" w:hAnsi="Times New Roman" w:cs="Times New Roman"/>
      <w:b/>
      <w:bCs/>
      <w:sz w:val="28"/>
      <w:szCs w:val="28"/>
    </w:rPr>
  </w:style>
  <w:style w:type="paragraph" w:customStyle="1" w:styleId="15">
    <w:name w:val="Заголовок №1"/>
    <w:basedOn w:val="a"/>
    <w:link w:val="14"/>
    <w:pPr>
      <w:jc w:val="center"/>
      <w:outlineLvl w:val="0"/>
    </w:pPr>
    <w:rPr>
      <w:rFonts w:ascii="Times New Roman" w:eastAsia="Times New Roman" w:hAnsi="Times New Roman" w:cs="Times New Roman"/>
      <w:b/>
      <w:bCs/>
      <w:sz w:val="20"/>
      <w:szCs w:val="20"/>
    </w:rPr>
  </w:style>
  <w:style w:type="character" w:styleId="af4">
    <w:name w:val="Strong"/>
    <w:uiPriority w:val="99"/>
    <w:qFormat/>
    <w:rPr>
      <w:rFonts w:cs="Times New Roman"/>
      <w:b/>
      <w:bCs/>
    </w:rPr>
  </w:style>
  <w:style w:type="paragraph" w:styleId="af5">
    <w:name w:val="List Paragraph"/>
    <w:basedOn w:val="a"/>
    <w:uiPriority w:val="99"/>
    <w:qFormat/>
    <w:pPr>
      <w:widowControl/>
      <w:spacing w:line="276" w:lineRule="exact"/>
      <w:ind w:left="720" w:right="23"/>
      <w:contextualSpacing/>
      <w:jc w:val="both"/>
    </w:pPr>
    <w:rPr>
      <w:rFonts w:ascii="Calibri" w:eastAsia="Times New Roman" w:hAnsi="Calibri" w:cs="Times New Roman"/>
      <w:color w:val="auto"/>
      <w:sz w:val="22"/>
      <w:szCs w:val="22"/>
      <w:lang w:eastAsia="en-US" w:bidi="ar-SA"/>
    </w:rPr>
  </w:style>
  <w:style w:type="paragraph" w:styleId="af6">
    <w:name w:val="header"/>
    <w:basedOn w:val="a"/>
    <w:link w:val="af7"/>
    <w:uiPriority w:val="99"/>
    <w:unhideWhenUsed/>
    <w:pPr>
      <w:tabs>
        <w:tab w:val="center" w:pos="4819"/>
        <w:tab w:val="right" w:pos="9639"/>
      </w:tabs>
    </w:pPr>
  </w:style>
  <w:style w:type="character" w:customStyle="1" w:styleId="af7">
    <w:name w:val="Верхний колонтитул Знак"/>
    <w:basedOn w:val="a0"/>
    <w:link w:val="af6"/>
    <w:uiPriority w:val="99"/>
    <w:rPr>
      <w:color w:val="000000"/>
    </w:rPr>
  </w:style>
  <w:style w:type="paragraph" w:styleId="af8">
    <w:name w:val="footer"/>
    <w:basedOn w:val="a"/>
    <w:link w:val="af9"/>
    <w:uiPriority w:val="99"/>
    <w:unhideWhenUsed/>
    <w:pPr>
      <w:tabs>
        <w:tab w:val="center" w:pos="4819"/>
        <w:tab w:val="right" w:pos="9639"/>
      </w:tabs>
    </w:pPr>
  </w:style>
  <w:style w:type="character" w:customStyle="1" w:styleId="af9">
    <w:name w:val="Нижний колонтитул Знак"/>
    <w:basedOn w:val="a0"/>
    <w:link w:val="af8"/>
    <w:uiPriority w:val="99"/>
    <w:rPr>
      <w:color w:val="000000"/>
    </w:rPr>
  </w:style>
  <w:style w:type="character" w:customStyle="1" w:styleId="afa">
    <w:name w:val="Основной текст_"/>
    <w:basedOn w:val="a0"/>
    <w:link w:val="16"/>
    <w:rPr>
      <w:rFonts w:ascii="Times New Roman" w:eastAsia="Times New Roman" w:hAnsi="Times New Roman" w:cs="Times New Roman"/>
    </w:rPr>
  </w:style>
  <w:style w:type="paragraph" w:customStyle="1" w:styleId="16">
    <w:name w:val="Основной текст1"/>
    <w:basedOn w:val="a"/>
    <w:link w:val="afa"/>
    <w:rPr>
      <w:rFonts w:ascii="Times New Roman" w:eastAsia="Times New Roman" w:hAnsi="Times New Roman" w:cs="Times New Roman"/>
      <w:color w:val="auto"/>
    </w:rPr>
  </w:style>
  <w:style w:type="character" w:styleId="afb">
    <w:name w:val="Hyperlink"/>
    <w:basedOn w:val="a0"/>
    <w:uiPriority w:val="99"/>
    <w:unhideWhenUsed/>
    <w:rPr>
      <w:color w:val="0563C1" w:themeColor="hyperlink"/>
      <w:u w:val="single"/>
    </w:rPr>
  </w:style>
  <w:style w:type="numbering" w:customStyle="1" w:styleId="ImportedStyle2">
    <w:name w:val="Imported Style 2"/>
    <w:pPr>
      <w:numPr>
        <w:numId w:val="11"/>
      </w:numPr>
    </w:pPr>
  </w:style>
  <w:style w:type="numbering" w:customStyle="1" w:styleId="ImportedStyle4">
    <w:name w:val="Imported Style 4"/>
    <w:pPr>
      <w:numPr>
        <w:numId w:val="14"/>
      </w:numPr>
    </w:pPr>
  </w:style>
  <w:style w:type="numbering" w:customStyle="1" w:styleId="ImportedStyle6">
    <w:name w:val="Imported Style 6"/>
    <w:pPr>
      <w:numPr>
        <w:numId w:val="17"/>
      </w:numPr>
    </w:pPr>
  </w:style>
  <w:style w:type="table" w:styleId="afc">
    <w:name w:val="Table Grid"/>
    <w:basedOn w:val="a1"/>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11429</Words>
  <Characters>6515</Characters>
  <Application>Microsoft Office Word</Application>
  <DocSecurity>0</DocSecurity>
  <Lines>54</Lines>
  <Paragraphs>35</Paragraphs>
  <ScaleCrop>false</ScaleCrop>
  <Company>SPecialiST RePack</Company>
  <LinksUpToDate>false</LinksUpToDate>
  <CharactersWithSpaces>17909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USER</dc:creator>
  <cp:keywords/>
  <cp:lastModifiedBy>Admin</cp:lastModifiedBy>
  <cp:revision>26</cp:revision>
  <dcterms:created xsi:type="dcterms:W3CDTF">2023-01-31T16:37:00Z</dcterms:created>
  <dcterms:modified xsi:type="dcterms:W3CDTF">2024-03-29T15:36:00Z</dcterms:modified>
</cp:coreProperties>
</file>